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3FA4" w14:textId="40A2B7F7" w:rsidR="008536ED" w:rsidRPr="00B82D2D" w:rsidRDefault="008536ED" w:rsidP="008536ED">
      <w:pPr>
        <w:shd w:val="clear" w:color="auto" w:fill="FFFFFF"/>
        <w:outlineLvl w:val="1"/>
        <w:rPr>
          <w:b/>
          <w:bCs/>
          <w:sz w:val="36"/>
          <w:szCs w:val="36"/>
        </w:rPr>
      </w:pPr>
      <w:r w:rsidRPr="00B82D2D">
        <w:rPr>
          <w:b/>
          <w:bCs/>
          <w:color w:val="131314"/>
          <w:sz w:val="28"/>
          <w:szCs w:val="28"/>
        </w:rPr>
        <w:t>SUMMARY (</w:t>
      </w:r>
      <w:r w:rsidR="00825680">
        <w:rPr>
          <w:b/>
          <w:bCs/>
          <w:color w:val="131314"/>
          <w:sz w:val="28"/>
          <w:szCs w:val="28"/>
        </w:rPr>
        <w:t>Clinical</w:t>
      </w:r>
      <w:r w:rsidRPr="00B82D2D">
        <w:rPr>
          <w:b/>
          <w:bCs/>
          <w:color w:val="131314"/>
          <w:sz w:val="28"/>
          <w:szCs w:val="28"/>
        </w:rPr>
        <w:t xml:space="preserve">) </w:t>
      </w:r>
      <w:r w:rsidR="00076BBB">
        <w:rPr>
          <w:b/>
          <w:bCs/>
          <w:color w:val="131314"/>
          <w:sz w:val="28"/>
          <w:szCs w:val="28"/>
        </w:rPr>
        <w:t>0</w:t>
      </w:r>
      <w:r w:rsidR="00A433DD">
        <w:rPr>
          <w:b/>
          <w:bCs/>
          <w:color w:val="131314"/>
          <w:sz w:val="28"/>
          <w:szCs w:val="28"/>
        </w:rPr>
        <w:t>2</w:t>
      </w:r>
      <w:r w:rsidR="001D6C94">
        <w:rPr>
          <w:b/>
          <w:bCs/>
          <w:color w:val="131314"/>
          <w:sz w:val="28"/>
          <w:szCs w:val="28"/>
        </w:rPr>
        <w:t>/</w:t>
      </w:r>
      <w:r w:rsidR="00FF1B90">
        <w:rPr>
          <w:b/>
          <w:bCs/>
          <w:color w:val="131314"/>
          <w:sz w:val="28"/>
          <w:szCs w:val="28"/>
        </w:rPr>
        <w:t>20</w:t>
      </w:r>
      <w:r w:rsidRPr="00B82D2D">
        <w:rPr>
          <w:b/>
          <w:bCs/>
          <w:color w:val="131314"/>
          <w:sz w:val="28"/>
          <w:szCs w:val="28"/>
        </w:rPr>
        <w:t>/2</w:t>
      </w:r>
      <w:r w:rsidR="00076BBB">
        <w:rPr>
          <w:b/>
          <w:bCs/>
          <w:color w:val="131314"/>
          <w:sz w:val="28"/>
          <w:szCs w:val="28"/>
        </w:rPr>
        <w:t>6</w:t>
      </w:r>
      <w:r w:rsidR="006C5590">
        <w:rPr>
          <w:b/>
          <w:bCs/>
          <w:sz w:val="36"/>
          <w:szCs w:val="36"/>
        </w:rPr>
        <w:t xml:space="preserve"> </w:t>
      </w:r>
      <w:r w:rsidRPr="00B82D2D">
        <w:rPr>
          <w:b/>
          <w:bCs/>
          <w:color w:val="FF2F92"/>
          <w:sz w:val="28"/>
          <w:szCs w:val="28"/>
        </w:rPr>
        <w:t>ciT1zen science</w:t>
      </w:r>
    </w:p>
    <w:p w14:paraId="0E319AF6" w14:textId="77777777" w:rsidR="00822424" w:rsidRDefault="00822424">
      <w:pPr>
        <w:rPr>
          <w:color w:val="131314"/>
          <w:sz w:val="28"/>
          <w:szCs w:val="28"/>
        </w:rPr>
      </w:pPr>
    </w:p>
    <w:p w14:paraId="054E70BB" w14:textId="6AEBEBC5" w:rsidR="006C5590" w:rsidRDefault="00FF1B90">
      <w:pPr>
        <w:rPr>
          <w:b/>
          <w:bCs/>
          <w:color w:val="FF2F92"/>
          <w:sz w:val="20"/>
          <w:szCs w:val="20"/>
        </w:rPr>
      </w:pPr>
      <w:r w:rsidRPr="00FF1B90">
        <w:rPr>
          <w:b/>
          <w:bCs/>
          <w:color w:val="131314"/>
          <w:sz w:val="20"/>
          <w:szCs w:val="20"/>
        </w:rPr>
        <w:t xml:space="preserve">Exercise in type 1 diabetes: real-world data on glucose levels and </w:t>
      </w:r>
      <w:proofErr w:type="spellStart"/>
      <w:r w:rsidRPr="00FF1B90">
        <w:rPr>
          <w:b/>
          <w:bCs/>
          <w:color w:val="131314"/>
          <w:sz w:val="20"/>
          <w:szCs w:val="20"/>
        </w:rPr>
        <w:t>hypoglycaemia</w:t>
      </w:r>
      <w:proofErr w:type="spellEnd"/>
      <w:r w:rsidRPr="00FF1B90">
        <w:rPr>
          <w:b/>
          <w:bCs/>
          <w:color w:val="131314"/>
          <w:sz w:val="20"/>
          <w:szCs w:val="20"/>
        </w:rPr>
        <w:t xml:space="preserve"> risk from over 420,000 exercise sessions</w:t>
      </w:r>
      <w:r w:rsidRPr="00FF1B90">
        <w:rPr>
          <w:b/>
          <w:bCs/>
          <w:color w:val="131314"/>
          <w:sz w:val="20"/>
          <w:szCs w:val="20"/>
        </w:rPr>
        <w:t xml:space="preserve"> </w:t>
      </w:r>
      <w:r w:rsidR="006C5590" w:rsidRPr="006C5590">
        <w:rPr>
          <w:b/>
          <w:bCs/>
          <w:color w:val="FF2F92"/>
          <w:sz w:val="20"/>
          <w:szCs w:val="20"/>
        </w:rPr>
        <w:t>ciT1zen science</w:t>
      </w:r>
      <w:r w:rsidR="006C5590">
        <w:rPr>
          <w:b/>
          <w:bCs/>
          <w:color w:val="FF2F92"/>
          <w:sz w:val="20"/>
          <w:szCs w:val="20"/>
        </w:rPr>
        <w:t xml:space="preserve"> summary</w:t>
      </w:r>
    </w:p>
    <w:p w14:paraId="0B7CBAF5" w14:textId="77777777" w:rsidR="00076BBB" w:rsidRDefault="00076BBB">
      <w:pPr>
        <w:rPr>
          <w:b/>
          <w:bCs/>
          <w:color w:val="FF2F92"/>
          <w:sz w:val="20"/>
          <w:szCs w:val="20"/>
        </w:rPr>
      </w:pPr>
    </w:p>
    <w:p w14:paraId="3017C2FD" w14:textId="40056690" w:rsidR="00076BBB" w:rsidRDefault="00076BBB">
      <w:pPr>
        <w:rPr>
          <w:color w:val="131314"/>
          <w:sz w:val="20"/>
          <w:szCs w:val="20"/>
        </w:rPr>
      </w:pPr>
      <w:r>
        <w:rPr>
          <w:b/>
          <w:bCs/>
          <w:color w:val="131314"/>
          <w:sz w:val="20"/>
          <w:szCs w:val="20"/>
        </w:rPr>
        <w:t xml:space="preserve">Source: </w:t>
      </w:r>
      <w:r>
        <w:rPr>
          <w:color w:val="131314"/>
          <w:sz w:val="20"/>
          <w:szCs w:val="20"/>
        </w:rPr>
        <w:t>Excerpts from “</w:t>
      </w:r>
      <w:r w:rsidR="00FF1B90" w:rsidRPr="00FF1B90">
        <w:rPr>
          <w:color w:val="131314"/>
          <w:sz w:val="20"/>
          <w:szCs w:val="20"/>
        </w:rPr>
        <w:t xml:space="preserve">Exercise in type 1 diabetes: real-world data on glucose levels and </w:t>
      </w:r>
      <w:proofErr w:type="spellStart"/>
      <w:r w:rsidR="00FF1B90" w:rsidRPr="00FF1B90">
        <w:rPr>
          <w:color w:val="131314"/>
          <w:sz w:val="20"/>
          <w:szCs w:val="20"/>
        </w:rPr>
        <w:t>hypoglycaemia</w:t>
      </w:r>
      <w:proofErr w:type="spellEnd"/>
      <w:r w:rsidR="00FF1B90" w:rsidRPr="00FF1B90">
        <w:rPr>
          <w:color w:val="131314"/>
          <w:sz w:val="20"/>
          <w:szCs w:val="20"/>
        </w:rPr>
        <w:t xml:space="preserve"> risk from over 420,000 exercise sessions</w:t>
      </w:r>
      <w:r w:rsidR="00FF1B90" w:rsidRPr="00FF1B90">
        <w:rPr>
          <w:color w:val="131314"/>
          <w:sz w:val="20"/>
          <w:szCs w:val="20"/>
        </w:rPr>
        <w:t xml:space="preserve"> </w:t>
      </w:r>
      <w:r w:rsidR="00D46EDE">
        <w:rPr>
          <w:color w:val="131314"/>
          <w:sz w:val="20"/>
          <w:szCs w:val="20"/>
        </w:rPr>
        <w:t>|</w:t>
      </w:r>
      <w:r w:rsidR="00112D6D">
        <w:rPr>
          <w:color w:val="131314"/>
          <w:sz w:val="20"/>
          <w:szCs w:val="20"/>
        </w:rPr>
        <w:t xml:space="preserve"> </w:t>
      </w:r>
      <w:proofErr w:type="spellStart"/>
      <w:r w:rsidR="00A433DD" w:rsidRPr="00A433DD">
        <w:rPr>
          <w:color w:val="131314"/>
          <w:sz w:val="20"/>
          <w:szCs w:val="20"/>
        </w:rPr>
        <w:t>Diabet</w:t>
      </w:r>
      <w:r w:rsidR="00FF1B90">
        <w:rPr>
          <w:color w:val="131314"/>
          <w:sz w:val="20"/>
          <w:szCs w:val="20"/>
        </w:rPr>
        <w:t>ologia</w:t>
      </w:r>
      <w:proofErr w:type="spellEnd"/>
      <w:r>
        <w:rPr>
          <w:color w:val="131314"/>
          <w:sz w:val="20"/>
          <w:szCs w:val="20"/>
        </w:rPr>
        <w:t>”</w:t>
      </w:r>
    </w:p>
    <w:p w14:paraId="3D29C32E" w14:textId="483CEC04" w:rsidR="00076BBB" w:rsidRPr="00112D6D" w:rsidRDefault="00076BBB">
      <w:pPr>
        <w:rPr>
          <w:color w:val="131314"/>
          <w:sz w:val="20"/>
          <w:szCs w:val="20"/>
        </w:rPr>
      </w:pPr>
      <w:r>
        <w:rPr>
          <w:b/>
          <w:bCs/>
          <w:color w:val="131314"/>
          <w:sz w:val="20"/>
          <w:szCs w:val="20"/>
        </w:rPr>
        <w:t xml:space="preserve">Published: </w:t>
      </w:r>
      <w:r w:rsidR="00FF1B90">
        <w:rPr>
          <w:color w:val="131314"/>
          <w:sz w:val="20"/>
          <w:szCs w:val="20"/>
        </w:rPr>
        <w:t>13</w:t>
      </w:r>
      <w:r w:rsidR="00143B82">
        <w:rPr>
          <w:b/>
          <w:bCs/>
          <w:color w:val="131314"/>
          <w:sz w:val="20"/>
          <w:szCs w:val="20"/>
        </w:rPr>
        <w:t xml:space="preserve"> </w:t>
      </w:r>
      <w:r w:rsidR="005F0E25">
        <w:rPr>
          <w:color w:val="131314"/>
          <w:sz w:val="20"/>
          <w:szCs w:val="20"/>
        </w:rPr>
        <w:t>February</w:t>
      </w:r>
      <w:r w:rsidR="00112D6D">
        <w:rPr>
          <w:color w:val="131314"/>
          <w:sz w:val="20"/>
          <w:szCs w:val="20"/>
        </w:rPr>
        <w:t xml:space="preserve"> 2026</w:t>
      </w:r>
    </w:p>
    <w:p w14:paraId="192790E4" w14:textId="4D881714" w:rsidR="00FF1B90" w:rsidRPr="00FF1B90" w:rsidRDefault="00076BBB" w:rsidP="00FF1B90">
      <w:pPr>
        <w:rPr>
          <w:color w:val="131314"/>
          <w:sz w:val="20"/>
          <w:szCs w:val="20"/>
        </w:rPr>
      </w:pPr>
      <w:r w:rsidRPr="00076BBB">
        <w:rPr>
          <w:b/>
          <w:bCs/>
          <w:color w:val="131314"/>
          <w:sz w:val="20"/>
          <w:szCs w:val="20"/>
        </w:rPr>
        <w:t xml:space="preserve">Authors: </w:t>
      </w:r>
      <w:r w:rsidR="00FF1B90" w:rsidRPr="00FF1B90">
        <w:rPr>
          <w:color w:val="131314"/>
          <w:sz w:val="20"/>
          <w:szCs w:val="20"/>
        </w:rPr>
        <w:t xml:space="preserve">Josip </w:t>
      </w:r>
      <w:proofErr w:type="spellStart"/>
      <w:r w:rsidR="00FF1B90" w:rsidRPr="00FF1B90">
        <w:rPr>
          <w:color w:val="131314"/>
          <w:sz w:val="20"/>
          <w:szCs w:val="20"/>
        </w:rPr>
        <w:t>Zivkovic</w:t>
      </w:r>
      <w:proofErr w:type="spellEnd"/>
      <w:r w:rsidR="00FF1B90">
        <w:rPr>
          <w:color w:val="131314"/>
          <w:sz w:val="20"/>
          <w:szCs w:val="20"/>
        </w:rPr>
        <w:t xml:space="preserve">, </w:t>
      </w:r>
      <w:r w:rsidR="00FF1B90" w:rsidRPr="00FF1B90">
        <w:rPr>
          <w:color w:val="131314"/>
          <w:sz w:val="20"/>
          <w:szCs w:val="20"/>
        </w:rPr>
        <w:t xml:space="preserve">Michael </w:t>
      </w:r>
      <w:proofErr w:type="spellStart"/>
      <w:r w:rsidR="00FF1B90" w:rsidRPr="00FF1B90">
        <w:rPr>
          <w:color w:val="131314"/>
          <w:sz w:val="20"/>
          <w:szCs w:val="20"/>
        </w:rPr>
        <w:t>Mitter</w:t>
      </w:r>
      <w:proofErr w:type="spellEnd"/>
      <w:r w:rsidR="00FF1B90">
        <w:rPr>
          <w:color w:val="131314"/>
          <w:sz w:val="20"/>
          <w:szCs w:val="20"/>
        </w:rPr>
        <w:t xml:space="preserve">, </w:t>
      </w:r>
      <w:r w:rsidR="00FF1B90" w:rsidRPr="00FF1B90">
        <w:rPr>
          <w:color w:val="131314"/>
          <w:sz w:val="20"/>
          <w:szCs w:val="20"/>
        </w:rPr>
        <w:t xml:space="preserve">Delphine </w:t>
      </w:r>
      <w:proofErr w:type="spellStart"/>
      <w:r w:rsidR="00FF1B90" w:rsidRPr="00FF1B90">
        <w:rPr>
          <w:color w:val="131314"/>
          <w:sz w:val="20"/>
          <w:szCs w:val="20"/>
        </w:rPr>
        <w:t>Theodorou</w:t>
      </w:r>
      <w:proofErr w:type="spellEnd"/>
      <w:r w:rsidR="00FF1B90">
        <w:rPr>
          <w:color w:val="131314"/>
          <w:sz w:val="20"/>
          <w:szCs w:val="20"/>
        </w:rPr>
        <w:t xml:space="preserve">, </w:t>
      </w:r>
      <w:proofErr w:type="spellStart"/>
      <w:r w:rsidR="00FF1B90" w:rsidRPr="00FF1B90">
        <w:rPr>
          <w:color w:val="131314"/>
          <w:sz w:val="20"/>
          <w:szCs w:val="20"/>
        </w:rPr>
        <w:t>Othmar</w:t>
      </w:r>
      <w:proofErr w:type="spellEnd"/>
      <w:r w:rsidR="00FF1B90" w:rsidRPr="00FF1B90">
        <w:rPr>
          <w:color w:val="131314"/>
          <w:sz w:val="20"/>
          <w:szCs w:val="20"/>
        </w:rPr>
        <w:t xml:space="preserve"> Moser</w:t>
      </w:r>
      <w:r w:rsidR="00FF1B90">
        <w:rPr>
          <w:color w:val="131314"/>
          <w:sz w:val="20"/>
          <w:szCs w:val="20"/>
        </w:rPr>
        <w:t xml:space="preserve">, </w:t>
      </w:r>
      <w:r w:rsidR="00FF1B90" w:rsidRPr="00FF1B90">
        <w:rPr>
          <w:color w:val="131314"/>
          <w:sz w:val="20"/>
          <w:szCs w:val="20"/>
        </w:rPr>
        <w:t>Timor Glatzer</w:t>
      </w:r>
    </w:p>
    <w:p w14:paraId="10ECDFA9" w14:textId="726B4AF5" w:rsidR="00A433DD" w:rsidRDefault="00A433DD" w:rsidP="00FF1B90">
      <w:pPr>
        <w:rPr>
          <w:b/>
          <w:bCs/>
          <w:color w:val="131314"/>
          <w:sz w:val="20"/>
          <w:szCs w:val="20"/>
        </w:rPr>
      </w:pPr>
      <w:r>
        <w:rPr>
          <w:b/>
          <w:bCs/>
          <w:color w:val="131314"/>
          <w:sz w:val="20"/>
          <w:szCs w:val="20"/>
        </w:rPr>
        <w:t>Summary:</w:t>
      </w:r>
    </w:p>
    <w:p w14:paraId="58D420D6"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This briefing document synthesizes findings from a massive real-world data (RWD) study involving 3,248 individuals with type 1 diabetes and over 428,000 exercise sessions. The study provides high-resolution insights into how walking (WALK), aerobic (AER), and anaerobic (ANAER) exercise impact both acute and 24-hour glucose levels.</w:t>
      </w:r>
    </w:p>
    <w:p w14:paraId="5CFCA847"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Critical Takeaways:</w:t>
      </w:r>
    </w:p>
    <w:p w14:paraId="63D09344" w14:textId="77777777" w:rsidR="00FF1B90" w:rsidRPr="00FF1B90" w:rsidRDefault="00FF1B90" w:rsidP="00FF1B90">
      <w:pPr>
        <w:numPr>
          <w:ilvl w:val="0"/>
          <w:numId w:val="71"/>
        </w:numPr>
        <w:rPr>
          <w:color w:val="000000"/>
          <w:sz w:val="20"/>
          <w:szCs w:val="20"/>
        </w:rPr>
      </w:pPr>
      <w:r w:rsidRPr="00FF1B90">
        <w:rPr>
          <w:b/>
          <w:bCs/>
          <w:color w:val="000000"/>
          <w:sz w:val="20"/>
          <w:szCs w:val="20"/>
        </w:rPr>
        <w:t>Uniform Glucose Reduction:</w:t>
      </w:r>
      <w:r w:rsidRPr="00FF1B90">
        <w:rPr>
          <w:rStyle w:val="apple-converted-space"/>
          <w:rFonts w:eastAsiaTheme="majorEastAsia"/>
          <w:color w:val="000000"/>
          <w:sz w:val="20"/>
          <w:szCs w:val="20"/>
        </w:rPr>
        <w:t> </w:t>
      </w:r>
      <w:r w:rsidRPr="00FF1B90">
        <w:rPr>
          <w:color w:val="000000"/>
          <w:sz w:val="20"/>
          <w:szCs w:val="20"/>
        </w:rPr>
        <w:t>Independent of type, exercise reduces glucose levels by an average of -1.06 mmol/l.</w:t>
      </w:r>
    </w:p>
    <w:p w14:paraId="53AE91FC" w14:textId="77777777" w:rsidR="00FF1B90" w:rsidRPr="00FF1B90" w:rsidRDefault="00FF1B90" w:rsidP="00FF1B90">
      <w:pPr>
        <w:numPr>
          <w:ilvl w:val="0"/>
          <w:numId w:val="71"/>
        </w:numPr>
        <w:rPr>
          <w:color w:val="000000"/>
          <w:sz w:val="20"/>
          <w:szCs w:val="20"/>
        </w:rPr>
      </w:pPr>
      <w:r w:rsidRPr="00FF1B90">
        <w:rPr>
          <w:b/>
          <w:bCs/>
          <w:color w:val="000000"/>
          <w:sz w:val="20"/>
          <w:szCs w:val="20"/>
        </w:rPr>
        <w:t>Type-Specific Acute Effects:</w:t>
      </w:r>
      <w:r w:rsidRPr="00FF1B90">
        <w:rPr>
          <w:rStyle w:val="apple-converted-space"/>
          <w:rFonts w:eastAsiaTheme="majorEastAsia"/>
          <w:color w:val="000000"/>
          <w:sz w:val="20"/>
          <w:szCs w:val="20"/>
        </w:rPr>
        <w:t> </w:t>
      </w:r>
      <w:r w:rsidRPr="00FF1B90">
        <w:rPr>
          <w:color w:val="000000"/>
          <w:sz w:val="20"/>
          <w:szCs w:val="20"/>
        </w:rPr>
        <w:t>Aerobic exercise causes the most significant immediate glucose drop (-1.43 mmol/l), while anaerobic exercise results in the smallest acute decrease (-0.52 mmol/l).</w:t>
      </w:r>
    </w:p>
    <w:p w14:paraId="6B235B2B" w14:textId="77777777" w:rsidR="00FF1B90" w:rsidRPr="00FF1B90" w:rsidRDefault="00FF1B90" w:rsidP="00FF1B90">
      <w:pPr>
        <w:numPr>
          <w:ilvl w:val="0"/>
          <w:numId w:val="71"/>
        </w:numPr>
        <w:rPr>
          <w:color w:val="000000"/>
          <w:sz w:val="20"/>
          <w:szCs w:val="20"/>
        </w:rPr>
      </w:pPr>
      <w:r w:rsidRPr="00FF1B90">
        <w:rPr>
          <w:b/>
          <w:bCs/>
          <w:color w:val="000000"/>
          <w:sz w:val="20"/>
          <w:szCs w:val="20"/>
        </w:rPr>
        <w:t>Superiority of Anaerobic Exercise for 24h Management:</w:t>
      </w:r>
      <w:r w:rsidRPr="00FF1B90">
        <w:rPr>
          <w:rStyle w:val="apple-converted-space"/>
          <w:rFonts w:eastAsiaTheme="majorEastAsia"/>
          <w:color w:val="000000"/>
          <w:sz w:val="20"/>
          <w:szCs w:val="20"/>
        </w:rPr>
        <w:t> </w:t>
      </w:r>
      <w:r w:rsidRPr="00FF1B90">
        <w:rPr>
          <w:color w:val="000000"/>
          <w:sz w:val="20"/>
          <w:szCs w:val="20"/>
        </w:rPr>
        <w:t>ANAER exercise yielded the largest improvement in Time in Range (+3.93%) and the greatest sustained 24-hour glucose reduction (-0.44 mmol/l) compared to aerobic activities.</w:t>
      </w:r>
    </w:p>
    <w:p w14:paraId="466D6CAB" w14:textId="77777777" w:rsidR="00FF1B90" w:rsidRPr="00FF1B90" w:rsidRDefault="00FF1B90" w:rsidP="00FF1B90">
      <w:pPr>
        <w:numPr>
          <w:ilvl w:val="0"/>
          <w:numId w:val="71"/>
        </w:numPr>
        <w:rPr>
          <w:color w:val="000000"/>
          <w:sz w:val="20"/>
          <w:szCs w:val="20"/>
        </w:rPr>
      </w:pPr>
      <w:proofErr w:type="spellStart"/>
      <w:r w:rsidRPr="00FF1B90">
        <w:rPr>
          <w:b/>
          <w:bCs/>
          <w:color w:val="000000"/>
          <w:sz w:val="20"/>
          <w:szCs w:val="20"/>
        </w:rPr>
        <w:t>Hypoglycaemia</w:t>
      </w:r>
      <w:proofErr w:type="spellEnd"/>
      <w:r w:rsidRPr="00FF1B90">
        <w:rPr>
          <w:b/>
          <w:bCs/>
          <w:color w:val="000000"/>
          <w:sz w:val="20"/>
          <w:szCs w:val="20"/>
        </w:rPr>
        <w:t xml:space="preserve"> Risk:</w:t>
      </w:r>
      <w:r w:rsidRPr="00FF1B90">
        <w:rPr>
          <w:rStyle w:val="apple-converted-space"/>
          <w:rFonts w:eastAsiaTheme="majorEastAsia"/>
          <w:color w:val="000000"/>
          <w:sz w:val="20"/>
          <w:szCs w:val="20"/>
        </w:rPr>
        <w:t> </w:t>
      </w:r>
      <w:r w:rsidRPr="00FF1B90">
        <w:rPr>
          <w:color w:val="000000"/>
          <w:sz w:val="20"/>
          <w:szCs w:val="20"/>
        </w:rPr>
        <w:t xml:space="preserve">Aerobic exercise presents the highest risk for acute </w:t>
      </w:r>
      <w:proofErr w:type="spellStart"/>
      <w:r w:rsidRPr="00FF1B90">
        <w:rPr>
          <w:color w:val="000000"/>
          <w:sz w:val="20"/>
          <w:szCs w:val="20"/>
        </w:rPr>
        <w:t>hypoglycaemia</w:t>
      </w:r>
      <w:proofErr w:type="spellEnd"/>
      <w:r w:rsidRPr="00FF1B90">
        <w:rPr>
          <w:color w:val="000000"/>
          <w:sz w:val="20"/>
          <w:szCs w:val="20"/>
        </w:rPr>
        <w:t xml:space="preserve">, while walking carries the lowest risk for nocturnal </w:t>
      </w:r>
      <w:proofErr w:type="spellStart"/>
      <w:r w:rsidRPr="00FF1B90">
        <w:rPr>
          <w:color w:val="000000"/>
          <w:sz w:val="20"/>
          <w:szCs w:val="20"/>
        </w:rPr>
        <w:t>hypoglycaemia</w:t>
      </w:r>
      <w:proofErr w:type="spellEnd"/>
      <w:r w:rsidRPr="00FF1B90">
        <w:rPr>
          <w:color w:val="000000"/>
          <w:sz w:val="20"/>
          <w:szCs w:val="20"/>
        </w:rPr>
        <w:t>.</w:t>
      </w:r>
    </w:p>
    <w:p w14:paraId="6EEEB31C" w14:textId="77777777" w:rsidR="00FF1B90" w:rsidRPr="00FF1B90" w:rsidRDefault="00FF1B90" w:rsidP="00FF1B90">
      <w:pPr>
        <w:numPr>
          <w:ilvl w:val="0"/>
          <w:numId w:val="71"/>
        </w:numPr>
        <w:rPr>
          <w:color w:val="000000"/>
          <w:sz w:val="20"/>
          <w:szCs w:val="20"/>
        </w:rPr>
      </w:pPr>
      <w:r w:rsidRPr="00FF1B90">
        <w:rPr>
          <w:b/>
          <w:bCs/>
          <w:color w:val="000000"/>
          <w:sz w:val="20"/>
          <w:szCs w:val="20"/>
        </w:rPr>
        <w:t>Timing Paradigm Shift:</w:t>
      </w:r>
      <w:r w:rsidRPr="00FF1B90">
        <w:rPr>
          <w:rStyle w:val="apple-converted-space"/>
          <w:rFonts w:eastAsiaTheme="majorEastAsia"/>
          <w:color w:val="000000"/>
          <w:sz w:val="20"/>
          <w:szCs w:val="20"/>
        </w:rPr>
        <w:t> </w:t>
      </w:r>
      <w:r w:rsidRPr="00FF1B90">
        <w:rPr>
          <w:color w:val="000000"/>
          <w:sz w:val="20"/>
          <w:szCs w:val="20"/>
        </w:rPr>
        <w:t xml:space="preserve">Contrary to common clinical assumptions, exercise performed after 15:30 did not significantly increase the risk of nocturnal </w:t>
      </w:r>
      <w:proofErr w:type="spellStart"/>
      <w:r w:rsidRPr="00FF1B90">
        <w:rPr>
          <w:color w:val="000000"/>
          <w:sz w:val="20"/>
          <w:szCs w:val="20"/>
        </w:rPr>
        <w:t>hypoglycaemia</w:t>
      </w:r>
      <w:proofErr w:type="spellEnd"/>
      <w:r w:rsidRPr="00FF1B90">
        <w:rPr>
          <w:color w:val="000000"/>
          <w:sz w:val="20"/>
          <w:szCs w:val="20"/>
        </w:rPr>
        <w:t xml:space="preserve"> compared to earlier sessions.</w:t>
      </w:r>
    </w:p>
    <w:p w14:paraId="5DAE512D" w14:textId="77777777" w:rsidR="00FF1B90" w:rsidRPr="00FF1B90" w:rsidRDefault="00FF1B90" w:rsidP="00FF1B90">
      <w:pPr>
        <w:pStyle w:val="Heading2"/>
        <w:spacing w:before="0" w:after="0"/>
        <w:rPr>
          <w:rFonts w:ascii="Times New Roman" w:hAnsi="Times New Roman" w:cs="Times New Roman"/>
          <w:b/>
          <w:bCs/>
          <w:color w:val="000000"/>
          <w:sz w:val="20"/>
          <w:szCs w:val="20"/>
        </w:rPr>
      </w:pPr>
      <w:r w:rsidRPr="00FF1B90">
        <w:rPr>
          <w:rFonts w:ascii="Times New Roman" w:hAnsi="Times New Roman" w:cs="Times New Roman"/>
          <w:b/>
          <w:bCs/>
          <w:color w:val="000000"/>
          <w:sz w:val="20"/>
          <w:szCs w:val="20"/>
        </w:rPr>
        <w:t>Study Methodology and Scope</w:t>
      </w:r>
    </w:p>
    <w:p w14:paraId="036D11B4"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 xml:space="preserve">The study utilized data from the </w:t>
      </w:r>
      <w:proofErr w:type="spellStart"/>
      <w:r w:rsidRPr="00FF1B90">
        <w:rPr>
          <w:color w:val="000000"/>
          <w:sz w:val="20"/>
          <w:szCs w:val="20"/>
        </w:rPr>
        <w:t>mySugr</w:t>
      </w:r>
      <w:proofErr w:type="spellEnd"/>
      <w:r w:rsidRPr="00FF1B90">
        <w:rPr>
          <w:color w:val="000000"/>
          <w:sz w:val="20"/>
          <w:szCs w:val="20"/>
        </w:rPr>
        <w:t xml:space="preserve"> Logbook and Apple Health, spanning a nearly ten-year observation period (March 2015 to January 2025).</w:t>
      </w:r>
    </w:p>
    <w:p w14:paraId="0A4CDE84" w14:textId="77777777" w:rsidR="00FF1B90" w:rsidRPr="00FF1B90" w:rsidRDefault="00FF1B90" w:rsidP="00FF1B90">
      <w:pPr>
        <w:numPr>
          <w:ilvl w:val="0"/>
          <w:numId w:val="72"/>
        </w:numPr>
        <w:rPr>
          <w:color w:val="000000"/>
          <w:sz w:val="20"/>
          <w:szCs w:val="20"/>
        </w:rPr>
      </w:pPr>
      <w:r w:rsidRPr="00FF1B90">
        <w:rPr>
          <w:b/>
          <w:bCs/>
          <w:color w:val="000000"/>
          <w:sz w:val="20"/>
          <w:szCs w:val="20"/>
        </w:rPr>
        <w:t>Cohort Profile:</w:t>
      </w:r>
      <w:r w:rsidRPr="00FF1B90">
        <w:rPr>
          <w:rStyle w:val="apple-converted-space"/>
          <w:rFonts w:eastAsiaTheme="majorEastAsia"/>
          <w:color w:val="000000"/>
          <w:sz w:val="20"/>
          <w:szCs w:val="20"/>
        </w:rPr>
        <w:t> </w:t>
      </w:r>
      <w:r w:rsidRPr="00FF1B90">
        <w:rPr>
          <w:color w:val="000000"/>
          <w:sz w:val="20"/>
          <w:szCs w:val="20"/>
        </w:rPr>
        <w:t>3,248 users with a mean age of 41.23 years and a mean diabetes duration of 19.13 years.</w:t>
      </w:r>
    </w:p>
    <w:p w14:paraId="4201234D" w14:textId="77777777" w:rsidR="00FF1B90" w:rsidRPr="00FF1B90" w:rsidRDefault="00FF1B90" w:rsidP="00FF1B90">
      <w:pPr>
        <w:numPr>
          <w:ilvl w:val="0"/>
          <w:numId w:val="72"/>
        </w:numPr>
        <w:rPr>
          <w:color w:val="000000"/>
          <w:sz w:val="20"/>
          <w:szCs w:val="20"/>
        </w:rPr>
      </w:pPr>
      <w:r w:rsidRPr="00FF1B90">
        <w:rPr>
          <w:b/>
          <w:bCs/>
          <w:color w:val="000000"/>
          <w:sz w:val="20"/>
          <w:szCs w:val="20"/>
        </w:rPr>
        <w:t>Data Density:</w:t>
      </w:r>
      <w:r w:rsidRPr="00FF1B90">
        <w:rPr>
          <w:rStyle w:val="apple-converted-space"/>
          <w:rFonts w:eastAsiaTheme="majorEastAsia"/>
          <w:color w:val="000000"/>
          <w:sz w:val="20"/>
          <w:szCs w:val="20"/>
        </w:rPr>
        <w:t> </w:t>
      </w:r>
      <w:r w:rsidRPr="00FF1B90">
        <w:rPr>
          <w:color w:val="000000"/>
          <w:sz w:val="20"/>
          <w:szCs w:val="20"/>
        </w:rPr>
        <w:t>The analysis covered 428,058 exercise sessions.</w:t>
      </w:r>
    </w:p>
    <w:p w14:paraId="40B42766" w14:textId="77777777" w:rsidR="00FF1B90" w:rsidRPr="00FF1B90" w:rsidRDefault="00FF1B90" w:rsidP="00FF1B90">
      <w:pPr>
        <w:numPr>
          <w:ilvl w:val="0"/>
          <w:numId w:val="72"/>
        </w:numPr>
        <w:rPr>
          <w:color w:val="000000"/>
          <w:sz w:val="20"/>
          <w:szCs w:val="20"/>
        </w:rPr>
      </w:pPr>
      <w:r w:rsidRPr="00FF1B90">
        <w:rPr>
          <w:b/>
          <w:bCs/>
          <w:color w:val="000000"/>
          <w:sz w:val="20"/>
          <w:szCs w:val="20"/>
        </w:rPr>
        <w:t>Classification of Activities:</w:t>
      </w:r>
    </w:p>
    <w:p w14:paraId="5A585982" w14:textId="77777777" w:rsidR="00FF1B90" w:rsidRPr="00FF1B90" w:rsidRDefault="00FF1B90" w:rsidP="00FF1B90">
      <w:pPr>
        <w:numPr>
          <w:ilvl w:val="1"/>
          <w:numId w:val="72"/>
        </w:numPr>
        <w:rPr>
          <w:color w:val="000000"/>
          <w:sz w:val="20"/>
          <w:szCs w:val="20"/>
        </w:rPr>
      </w:pPr>
      <w:r w:rsidRPr="00FF1B90">
        <w:rPr>
          <w:b/>
          <w:bCs/>
          <w:color w:val="000000"/>
          <w:sz w:val="20"/>
          <w:szCs w:val="20"/>
        </w:rPr>
        <w:t>WALK:</w:t>
      </w:r>
      <w:r w:rsidRPr="00FF1B90">
        <w:rPr>
          <w:rStyle w:val="apple-converted-space"/>
          <w:rFonts w:eastAsiaTheme="majorEastAsia"/>
          <w:color w:val="000000"/>
          <w:sz w:val="20"/>
          <w:szCs w:val="20"/>
        </w:rPr>
        <w:t> </w:t>
      </w:r>
      <w:r w:rsidRPr="00FF1B90">
        <w:rPr>
          <w:color w:val="000000"/>
          <w:sz w:val="20"/>
          <w:szCs w:val="20"/>
        </w:rPr>
        <w:t>Walking (assessed independently due to high frequency and lower intensity).</w:t>
      </w:r>
    </w:p>
    <w:p w14:paraId="0A6EA7D2" w14:textId="77777777" w:rsidR="00FF1B90" w:rsidRPr="00FF1B90" w:rsidRDefault="00FF1B90" w:rsidP="00FF1B90">
      <w:pPr>
        <w:numPr>
          <w:ilvl w:val="1"/>
          <w:numId w:val="72"/>
        </w:numPr>
        <w:rPr>
          <w:color w:val="000000"/>
          <w:sz w:val="20"/>
          <w:szCs w:val="20"/>
        </w:rPr>
      </w:pPr>
      <w:r w:rsidRPr="00FF1B90">
        <w:rPr>
          <w:b/>
          <w:bCs/>
          <w:color w:val="000000"/>
          <w:sz w:val="20"/>
          <w:szCs w:val="20"/>
        </w:rPr>
        <w:t>AER:</w:t>
      </w:r>
      <w:r w:rsidRPr="00FF1B90">
        <w:rPr>
          <w:rStyle w:val="apple-converted-space"/>
          <w:rFonts w:eastAsiaTheme="majorEastAsia"/>
          <w:color w:val="000000"/>
          <w:sz w:val="20"/>
          <w:szCs w:val="20"/>
        </w:rPr>
        <w:t> </w:t>
      </w:r>
      <w:r w:rsidRPr="00FF1B90">
        <w:rPr>
          <w:color w:val="000000"/>
          <w:sz w:val="20"/>
          <w:szCs w:val="20"/>
        </w:rPr>
        <w:t>Cycling, running, swimming, cross-training, rowing, hiking.</w:t>
      </w:r>
    </w:p>
    <w:p w14:paraId="5228E3BA" w14:textId="77777777" w:rsidR="00FF1B90" w:rsidRPr="00FF1B90" w:rsidRDefault="00FF1B90" w:rsidP="00FF1B90">
      <w:pPr>
        <w:numPr>
          <w:ilvl w:val="1"/>
          <w:numId w:val="72"/>
        </w:numPr>
        <w:rPr>
          <w:color w:val="000000"/>
          <w:sz w:val="20"/>
          <w:szCs w:val="20"/>
        </w:rPr>
      </w:pPr>
      <w:r w:rsidRPr="00FF1B90">
        <w:rPr>
          <w:b/>
          <w:bCs/>
          <w:color w:val="000000"/>
          <w:sz w:val="20"/>
          <w:szCs w:val="20"/>
        </w:rPr>
        <w:t>ANAER:</w:t>
      </w:r>
      <w:r w:rsidRPr="00FF1B90">
        <w:rPr>
          <w:rStyle w:val="apple-converted-space"/>
          <w:rFonts w:eastAsiaTheme="majorEastAsia"/>
          <w:color w:val="000000"/>
          <w:sz w:val="20"/>
          <w:szCs w:val="20"/>
        </w:rPr>
        <w:t> </w:t>
      </w:r>
      <w:r w:rsidRPr="00FF1B90">
        <w:rPr>
          <w:color w:val="000000"/>
          <w:sz w:val="20"/>
          <w:szCs w:val="20"/>
        </w:rPr>
        <w:t>Traditional and functional strength training, gymnastics, core training.</w:t>
      </w:r>
    </w:p>
    <w:p w14:paraId="14456FDA" w14:textId="77777777" w:rsidR="00FF1B90" w:rsidRPr="00FF1B90" w:rsidRDefault="00FF1B90" w:rsidP="00FF1B90">
      <w:pPr>
        <w:pStyle w:val="Heading2"/>
        <w:spacing w:before="0" w:after="0"/>
        <w:rPr>
          <w:rFonts w:ascii="Times New Roman" w:hAnsi="Times New Roman" w:cs="Times New Roman"/>
          <w:b/>
          <w:bCs/>
          <w:color w:val="000000"/>
          <w:sz w:val="20"/>
          <w:szCs w:val="20"/>
        </w:rPr>
      </w:pPr>
      <w:r w:rsidRPr="00FF1B90">
        <w:rPr>
          <w:rFonts w:ascii="Times New Roman" w:hAnsi="Times New Roman" w:cs="Times New Roman"/>
          <w:b/>
          <w:bCs/>
          <w:color w:val="000000"/>
          <w:sz w:val="20"/>
          <w:szCs w:val="20"/>
        </w:rPr>
        <w:t xml:space="preserve">Acute </w:t>
      </w:r>
      <w:proofErr w:type="spellStart"/>
      <w:r w:rsidRPr="00FF1B90">
        <w:rPr>
          <w:rFonts w:ascii="Times New Roman" w:hAnsi="Times New Roman" w:cs="Times New Roman"/>
          <w:b/>
          <w:bCs/>
          <w:color w:val="000000"/>
          <w:sz w:val="20"/>
          <w:szCs w:val="20"/>
        </w:rPr>
        <w:t>Glycaemic</w:t>
      </w:r>
      <w:proofErr w:type="spellEnd"/>
      <w:r w:rsidRPr="00FF1B90">
        <w:rPr>
          <w:rFonts w:ascii="Times New Roman" w:hAnsi="Times New Roman" w:cs="Times New Roman"/>
          <w:b/>
          <w:bCs/>
          <w:color w:val="000000"/>
          <w:sz w:val="20"/>
          <w:szCs w:val="20"/>
        </w:rPr>
        <w:t xml:space="preserve"> Impacts</w:t>
      </w:r>
    </w:p>
    <w:p w14:paraId="46E0C082"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The study quantified the immediate effects of physical activity from the onset of exercise through its conclusion.</w:t>
      </w:r>
    </w:p>
    <w:p w14:paraId="37460B8D" w14:textId="77777777" w:rsidR="00FF1B90" w:rsidRPr="00FF1B90" w:rsidRDefault="00FF1B90" w:rsidP="00FF1B90">
      <w:pPr>
        <w:pStyle w:val="Heading3"/>
        <w:spacing w:before="0" w:after="0"/>
        <w:rPr>
          <w:rFonts w:cs="Times New Roman"/>
          <w:color w:val="000000"/>
          <w:sz w:val="20"/>
          <w:szCs w:val="20"/>
        </w:rPr>
      </w:pPr>
      <w:r w:rsidRPr="00FF1B90">
        <w:rPr>
          <w:rFonts w:cs="Times New Roman"/>
          <w:color w:val="000000"/>
          <w:sz w:val="20"/>
          <w:szCs w:val="20"/>
        </w:rPr>
        <w:t>Magnitude of Decrease</w:t>
      </w:r>
    </w:p>
    <w:p w14:paraId="1535EF46"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All exercise types resulted in significant acute glucose reductions (p &lt; 0.001), but the magnitude varied by intensity and physiological mechanism:</w:t>
      </w:r>
    </w:p>
    <w:p w14:paraId="51291C1B" w14:textId="77777777" w:rsidR="00FF1B90" w:rsidRPr="00FF1B90" w:rsidRDefault="00FF1B90" w:rsidP="00FF1B90">
      <w:pPr>
        <w:numPr>
          <w:ilvl w:val="0"/>
          <w:numId w:val="73"/>
        </w:numPr>
        <w:rPr>
          <w:color w:val="000000"/>
          <w:sz w:val="20"/>
          <w:szCs w:val="20"/>
        </w:rPr>
      </w:pPr>
      <w:r w:rsidRPr="00FF1B90">
        <w:rPr>
          <w:b/>
          <w:bCs/>
          <w:color w:val="000000"/>
          <w:sz w:val="20"/>
          <w:szCs w:val="20"/>
        </w:rPr>
        <w:t>AER:</w:t>
      </w:r>
      <w:r w:rsidRPr="00FF1B90">
        <w:rPr>
          <w:rStyle w:val="apple-converted-space"/>
          <w:rFonts w:eastAsiaTheme="majorEastAsia"/>
          <w:color w:val="000000"/>
          <w:sz w:val="20"/>
          <w:szCs w:val="20"/>
        </w:rPr>
        <w:t> </w:t>
      </w:r>
      <w:r w:rsidRPr="00FF1B90">
        <w:rPr>
          <w:color w:val="000000"/>
          <w:sz w:val="20"/>
          <w:szCs w:val="20"/>
        </w:rPr>
        <w:t>-1.43 ± 1.02 mmol/l (</w:t>
      </w:r>
      <w:proofErr w:type="spellStart"/>
      <w:r w:rsidRPr="00FF1B90">
        <w:rPr>
          <w:color w:val="000000"/>
          <w:sz w:val="20"/>
          <w:szCs w:val="20"/>
        </w:rPr>
        <w:t>steeptest</w:t>
      </w:r>
      <w:proofErr w:type="spellEnd"/>
      <w:r w:rsidRPr="00FF1B90">
        <w:rPr>
          <w:color w:val="000000"/>
          <w:sz w:val="20"/>
          <w:szCs w:val="20"/>
        </w:rPr>
        <w:t xml:space="preserve"> rate of change at -0.04 mmol/l per minute).</w:t>
      </w:r>
    </w:p>
    <w:p w14:paraId="3128232F" w14:textId="77777777" w:rsidR="00FF1B90" w:rsidRPr="00FF1B90" w:rsidRDefault="00FF1B90" w:rsidP="00FF1B90">
      <w:pPr>
        <w:numPr>
          <w:ilvl w:val="0"/>
          <w:numId w:val="73"/>
        </w:numPr>
        <w:rPr>
          <w:color w:val="000000"/>
          <w:sz w:val="20"/>
          <w:szCs w:val="20"/>
        </w:rPr>
      </w:pPr>
      <w:r w:rsidRPr="00FF1B90">
        <w:rPr>
          <w:b/>
          <w:bCs/>
          <w:color w:val="000000"/>
          <w:sz w:val="20"/>
          <w:szCs w:val="20"/>
        </w:rPr>
        <w:t>WALK:</w:t>
      </w:r>
      <w:r w:rsidRPr="00FF1B90">
        <w:rPr>
          <w:rStyle w:val="apple-converted-space"/>
          <w:rFonts w:eastAsiaTheme="majorEastAsia"/>
          <w:color w:val="000000"/>
          <w:sz w:val="20"/>
          <w:szCs w:val="20"/>
        </w:rPr>
        <w:t> </w:t>
      </w:r>
      <w:r w:rsidRPr="00FF1B90">
        <w:rPr>
          <w:color w:val="000000"/>
          <w:sz w:val="20"/>
          <w:szCs w:val="20"/>
        </w:rPr>
        <w:t>-1.24 ± 0.81 mmol/l.</w:t>
      </w:r>
    </w:p>
    <w:p w14:paraId="6BDA80B6" w14:textId="77777777" w:rsidR="00FF1B90" w:rsidRPr="00FF1B90" w:rsidRDefault="00FF1B90" w:rsidP="00FF1B90">
      <w:pPr>
        <w:numPr>
          <w:ilvl w:val="0"/>
          <w:numId w:val="73"/>
        </w:numPr>
        <w:rPr>
          <w:color w:val="000000"/>
          <w:sz w:val="20"/>
          <w:szCs w:val="20"/>
        </w:rPr>
      </w:pPr>
      <w:r w:rsidRPr="00FF1B90">
        <w:rPr>
          <w:b/>
          <w:bCs/>
          <w:color w:val="000000"/>
          <w:sz w:val="20"/>
          <w:szCs w:val="20"/>
        </w:rPr>
        <w:t>ANAER:</w:t>
      </w:r>
      <w:r w:rsidRPr="00FF1B90">
        <w:rPr>
          <w:rStyle w:val="apple-converted-space"/>
          <w:rFonts w:eastAsiaTheme="majorEastAsia"/>
          <w:color w:val="000000"/>
          <w:sz w:val="20"/>
          <w:szCs w:val="20"/>
        </w:rPr>
        <w:t> </w:t>
      </w:r>
      <w:r w:rsidRPr="00FF1B90">
        <w:rPr>
          <w:color w:val="000000"/>
          <w:sz w:val="20"/>
          <w:szCs w:val="20"/>
        </w:rPr>
        <w:t>-0.52 ± 0.81 mmol/l (slowest rate of change at -0.01 mmol/l per minute).</w:t>
      </w:r>
    </w:p>
    <w:p w14:paraId="3888C0A0" w14:textId="77777777" w:rsidR="00FF1B90" w:rsidRPr="00FF1B90" w:rsidRDefault="00FF1B90" w:rsidP="00FF1B90">
      <w:pPr>
        <w:pStyle w:val="Heading3"/>
        <w:spacing w:before="0" w:after="0"/>
        <w:rPr>
          <w:rFonts w:cs="Times New Roman"/>
          <w:b/>
          <w:bCs/>
          <w:color w:val="000000"/>
          <w:sz w:val="20"/>
          <w:szCs w:val="20"/>
        </w:rPr>
      </w:pPr>
      <w:r w:rsidRPr="00FF1B90">
        <w:rPr>
          <w:rFonts w:cs="Times New Roman"/>
          <w:b/>
          <w:bCs/>
          <w:color w:val="000000"/>
          <w:sz w:val="20"/>
          <w:szCs w:val="20"/>
        </w:rPr>
        <w:t>Pre-Exercise Trends</w:t>
      </w:r>
    </w:p>
    <w:p w14:paraId="7152935D"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 xml:space="preserve">Researchers noted rising continuous glucose monitoring (CGM) slopes one hour prior to exercise onset across all types. This likely indicates proactive carbohydrate consumption or insulin adjustments by users to prevent exercise-induced </w:t>
      </w:r>
      <w:proofErr w:type="spellStart"/>
      <w:r w:rsidRPr="00FF1B90">
        <w:rPr>
          <w:color w:val="000000"/>
          <w:sz w:val="20"/>
          <w:szCs w:val="20"/>
        </w:rPr>
        <w:t>hypoglycaemia</w:t>
      </w:r>
      <w:proofErr w:type="spellEnd"/>
      <w:r w:rsidRPr="00FF1B90">
        <w:rPr>
          <w:color w:val="000000"/>
          <w:sz w:val="20"/>
          <w:szCs w:val="20"/>
        </w:rPr>
        <w:t>.</w:t>
      </w:r>
    </w:p>
    <w:p w14:paraId="0CFDC5B0" w14:textId="77777777" w:rsidR="00FF1B90" w:rsidRPr="00FF1B90" w:rsidRDefault="00FF1B90" w:rsidP="00FF1B90">
      <w:pPr>
        <w:pStyle w:val="Heading2"/>
        <w:spacing w:before="0" w:after="0"/>
        <w:rPr>
          <w:rFonts w:ascii="Times New Roman" w:hAnsi="Times New Roman" w:cs="Times New Roman"/>
          <w:b/>
          <w:bCs/>
          <w:color w:val="000000"/>
          <w:sz w:val="20"/>
          <w:szCs w:val="20"/>
        </w:rPr>
      </w:pPr>
      <w:r w:rsidRPr="00FF1B90">
        <w:rPr>
          <w:rFonts w:ascii="Times New Roman" w:hAnsi="Times New Roman" w:cs="Times New Roman"/>
          <w:b/>
          <w:bCs/>
          <w:color w:val="000000"/>
          <w:sz w:val="20"/>
          <w:szCs w:val="20"/>
        </w:rPr>
        <w:t xml:space="preserve">Extended 24-Hour </w:t>
      </w:r>
      <w:proofErr w:type="spellStart"/>
      <w:r w:rsidRPr="00FF1B90">
        <w:rPr>
          <w:rFonts w:ascii="Times New Roman" w:hAnsi="Times New Roman" w:cs="Times New Roman"/>
          <w:b/>
          <w:bCs/>
          <w:color w:val="000000"/>
          <w:sz w:val="20"/>
          <w:szCs w:val="20"/>
        </w:rPr>
        <w:t>Glycaemic</w:t>
      </w:r>
      <w:proofErr w:type="spellEnd"/>
      <w:r w:rsidRPr="00FF1B90">
        <w:rPr>
          <w:rFonts w:ascii="Times New Roman" w:hAnsi="Times New Roman" w:cs="Times New Roman"/>
          <w:b/>
          <w:bCs/>
          <w:color w:val="000000"/>
          <w:sz w:val="20"/>
          <w:szCs w:val="20"/>
        </w:rPr>
        <w:t xml:space="preserve"> Effects</w:t>
      </w:r>
    </w:p>
    <w:p w14:paraId="7E9595CC"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A significant finding of this study is that the glucose-lowering effects of exercise persist for at least 24 hours, with CGM values remaining consistently below sedentary means.</w:t>
      </w:r>
    </w:p>
    <w:p w14:paraId="4BA0C166" w14:textId="77777777" w:rsidR="00FF1B90" w:rsidRPr="00FF1B90" w:rsidRDefault="00FF1B90" w:rsidP="00FF1B90">
      <w:pPr>
        <w:pStyle w:val="Heading3"/>
        <w:spacing w:before="0" w:after="0"/>
        <w:rPr>
          <w:rFonts w:cs="Times New Roman"/>
          <w:b/>
          <w:bCs/>
          <w:color w:val="000000"/>
          <w:sz w:val="20"/>
          <w:szCs w:val="20"/>
        </w:rPr>
      </w:pPr>
      <w:r w:rsidRPr="00FF1B90">
        <w:rPr>
          <w:rFonts w:cs="Times New Roman"/>
          <w:b/>
          <w:bCs/>
          <w:color w:val="000000"/>
          <w:sz w:val="20"/>
          <w:szCs w:val="20"/>
        </w:rPr>
        <w:t xml:space="preserve">Changes in </w:t>
      </w:r>
      <w:proofErr w:type="spellStart"/>
      <w:r w:rsidRPr="00FF1B90">
        <w:rPr>
          <w:rFonts w:cs="Times New Roman"/>
          <w:b/>
          <w:bCs/>
          <w:color w:val="000000"/>
          <w:sz w:val="20"/>
          <w:szCs w:val="20"/>
        </w:rPr>
        <w:t>Glycaemic</w:t>
      </w:r>
      <w:proofErr w:type="spellEnd"/>
      <w:r w:rsidRPr="00FF1B90">
        <w:rPr>
          <w:rFonts w:cs="Times New Roman"/>
          <w:b/>
          <w:bCs/>
          <w:color w:val="000000"/>
          <w:sz w:val="20"/>
          <w:szCs w:val="20"/>
        </w:rPr>
        <w:t xml:space="preserve"> Ranges</w:t>
      </w:r>
    </w:p>
    <w:p w14:paraId="71283D7E"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 xml:space="preserve">Exercise sessions improved </w:t>
      </w:r>
      <w:proofErr w:type="spellStart"/>
      <w:r w:rsidRPr="00FF1B90">
        <w:rPr>
          <w:color w:val="000000"/>
          <w:sz w:val="20"/>
          <w:szCs w:val="20"/>
        </w:rPr>
        <w:t>glycaemic</w:t>
      </w:r>
      <w:proofErr w:type="spellEnd"/>
      <w:r w:rsidRPr="00FF1B90">
        <w:rPr>
          <w:color w:val="000000"/>
          <w:sz w:val="20"/>
          <w:szCs w:val="20"/>
        </w:rPr>
        <w:t xml:space="preserve"> management across all categories compared to sedentary days:</w:t>
      </w:r>
    </w:p>
    <w:tbl>
      <w:tblPr>
        <w:tblW w:w="823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6"/>
        <w:gridCol w:w="1766"/>
        <w:gridCol w:w="2250"/>
        <w:gridCol w:w="2304"/>
      </w:tblGrid>
      <w:tr w:rsidR="00FF1B90" w:rsidRPr="00FF1B90" w14:paraId="3468EB14" w14:textId="77777777" w:rsidTr="00FF1B90">
        <w:tc>
          <w:tcPr>
            <w:tcW w:w="0" w:type="auto"/>
            <w:tcBorders>
              <w:top w:val="outset" w:sz="6" w:space="0" w:color="auto"/>
              <w:left w:val="outset" w:sz="6" w:space="0" w:color="auto"/>
              <w:bottom w:val="outset" w:sz="6" w:space="0" w:color="auto"/>
              <w:right w:val="outset" w:sz="6" w:space="0" w:color="auto"/>
            </w:tcBorders>
            <w:vAlign w:val="center"/>
            <w:hideMark/>
          </w:tcPr>
          <w:p w14:paraId="2FCC0A01"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Exercise Type</w:t>
            </w:r>
          </w:p>
        </w:tc>
        <w:tc>
          <w:tcPr>
            <w:tcW w:w="1766" w:type="dxa"/>
            <w:tcBorders>
              <w:top w:val="outset" w:sz="6" w:space="0" w:color="auto"/>
              <w:left w:val="outset" w:sz="6" w:space="0" w:color="auto"/>
              <w:bottom w:val="outset" w:sz="6" w:space="0" w:color="auto"/>
              <w:right w:val="outset" w:sz="6" w:space="0" w:color="auto"/>
            </w:tcBorders>
            <w:vAlign w:val="center"/>
            <w:hideMark/>
          </w:tcPr>
          <w:p w14:paraId="41A88C2C"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Time in Range (TIR)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A165C95"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Time Above Range (TAR)</w:t>
            </w:r>
          </w:p>
        </w:tc>
        <w:tc>
          <w:tcPr>
            <w:tcW w:w="2304" w:type="dxa"/>
            <w:tcBorders>
              <w:top w:val="outset" w:sz="6" w:space="0" w:color="auto"/>
              <w:left w:val="outset" w:sz="6" w:space="0" w:color="auto"/>
              <w:bottom w:val="outset" w:sz="6" w:space="0" w:color="auto"/>
              <w:right w:val="outset" w:sz="6" w:space="0" w:color="auto"/>
            </w:tcBorders>
            <w:vAlign w:val="center"/>
            <w:hideMark/>
          </w:tcPr>
          <w:p w14:paraId="46EAAFD9"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Time Below Range (TBR)</w:t>
            </w:r>
          </w:p>
        </w:tc>
      </w:tr>
      <w:tr w:rsidR="00FF1B90" w:rsidRPr="00FF1B90" w14:paraId="7FBF018B" w14:textId="77777777" w:rsidTr="00FF1B90">
        <w:tc>
          <w:tcPr>
            <w:tcW w:w="0" w:type="auto"/>
            <w:tcBorders>
              <w:top w:val="outset" w:sz="6" w:space="0" w:color="auto"/>
              <w:left w:val="outset" w:sz="6" w:space="0" w:color="auto"/>
              <w:bottom w:val="outset" w:sz="6" w:space="0" w:color="auto"/>
              <w:right w:val="outset" w:sz="6" w:space="0" w:color="auto"/>
            </w:tcBorders>
            <w:vAlign w:val="center"/>
            <w:hideMark/>
          </w:tcPr>
          <w:p w14:paraId="380F308A"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WALK</w:t>
            </w:r>
          </w:p>
        </w:tc>
        <w:tc>
          <w:tcPr>
            <w:tcW w:w="1766" w:type="dxa"/>
            <w:tcBorders>
              <w:top w:val="outset" w:sz="6" w:space="0" w:color="auto"/>
              <w:left w:val="outset" w:sz="6" w:space="0" w:color="auto"/>
              <w:bottom w:val="outset" w:sz="6" w:space="0" w:color="auto"/>
              <w:right w:val="outset" w:sz="6" w:space="0" w:color="auto"/>
            </w:tcBorders>
            <w:vAlign w:val="center"/>
            <w:hideMark/>
          </w:tcPr>
          <w:p w14:paraId="39C5E28B"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+2.08%</w:t>
            </w:r>
          </w:p>
        </w:tc>
        <w:tc>
          <w:tcPr>
            <w:tcW w:w="2250" w:type="dxa"/>
            <w:tcBorders>
              <w:top w:val="outset" w:sz="6" w:space="0" w:color="auto"/>
              <w:left w:val="outset" w:sz="6" w:space="0" w:color="auto"/>
              <w:bottom w:val="outset" w:sz="6" w:space="0" w:color="auto"/>
              <w:right w:val="outset" w:sz="6" w:space="0" w:color="auto"/>
            </w:tcBorders>
            <w:vAlign w:val="center"/>
            <w:hideMark/>
          </w:tcPr>
          <w:p w14:paraId="7790C21D"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-2.45%</w:t>
            </w:r>
          </w:p>
        </w:tc>
        <w:tc>
          <w:tcPr>
            <w:tcW w:w="2304" w:type="dxa"/>
            <w:tcBorders>
              <w:top w:val="outset" w:sz="6" w:space="0" w:color="auto"/>
              <w:left w:val="outset" w:sz="6" w:space="0" w:color="auto"/>
              <w:bottom w:val="outset" w:sz="6" w:space="0" w:color="auto"/>
              <w:right w:val="outset" w:sz="6" w:space="0" w:color="auto"/>
            </w:tcBorders>
            <w:vAlign w:val="center"/>
            <w:hideMark/>
          </w:tcPr>
          <w:p w14:paraId="0773C7A7"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+0.37%</w:t>
            </w:r>
          </w:p>
        </w:tc>
      </w:tr>
      <w:tr w:rsidR="00FF1B90" w:rsidRPr="00FF1B90" w14:paraId="39F458D3" w14:textId="77777777" w:rsidTr="00FF1B90">
        <w:tc>
          <w:tcPr>
            <w:tcW w:w="0" w:type="auto"/>
            <w:tcBorders>
              <w:top w:val="outset" w:sz="6" w:space="0" w:color="auto"/>
              <w:left w:val="outset" w:sz="6" w:space="0" w:color="auto"/>
              <w:bottom w:val="outset" w:sz="6" w:space="0" w:color="auto"/>
              <w:right w:val="outset" w:sz="6" w:space="0" w:color="auto"/>
            </w:tcBorders>
            <w:vAlign w:val="center"/>
            <w:hideMark/>
          </w:tcPr>
          <w:p w14:paraId="5DAB3452"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lastRenderedPageBreak/>
              <w:t>AER</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C030D2D"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+2.94%</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C1D3396"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-3.68%</w:t>
            </w:r>
          </w:p>
        </w:tc>
        <w:tc>
          <w:tcPr>
            <w:tcW w:w="2304" w:type="dxa"/>
            <w:tcBorders>
              <w:top w:val="outset" w:sz="6" w:space="0" w:color="auto"/>
              <w:left w:val="outset" w:sz="6" w:space="0" w:color="auto"/>
              <w:bottom w:val="outset" w:sz="6" w:space="0" w:color="auto"/>
              <w:right w:val="outset" w:sz="6" w:space="0" w:color="auto"/>
            </w:tcBorders>
            <w:vAlign w:val="center"/>
            <w:hideMark/>
          </w:tcPr>
          <w:p w14:paraId="37510332"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+0.74%</w:t>
            </w:r>
          </w:p>
        </w:tc>
      </w:tr>
      <w:tr w:rsidR="00FF1B90" w:rsidRPr="00FF1B90" w14:paraId="71E28283" w14:textId="77777777" w:rsidTr="00FF1B90">
        <w:tc>
          <w:tcPr>
            <w:tcW w:w="0" w:type="auto"/>
            <w:tcBorders>
              <w:top w:val="outset" w:sz="6" w:space="0" w:color="auto"/>
              <w:left w:val="outset" w:sz="6" w:space="0" w:color="auto"/>
              <w:bottom w:val="outset" w:sz="6" w:space="0" w:color="auto"/>
              <w:right w:val="outset" w:sz="6" w:space="0" w:color="auto"/>
            </w:tcBorders>
            <w:vAlign w:val="center"/>
            <w:hideMark/>
          </w:tcPr>
          <w:p w14:paraId="6E007150"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ANAER</w:t>
            </w:r>
          </w:p>
        </w:tc>
        <w:tc>
          <w:tcPr>
            <w:tcW w:w="1766" w:type="dxa"/>
            <w:tcBorders>
              <w:top w:val="outset" w:sz="6" w:space="0" w:color="auto"/>
              <w:left w:val="outset" w:sz="6" w:space="0" w:color="auto"/>
              <w:bottom w:val="outset" w:sz="6" w:space="0" w:color="auto"/>
              <w:right w:val="outset" w:sz="6" w:space="0" w:color="auto"/>
            </w:tcBorders>
            <w:vAlign w:val="center"/>
            <w:hideMark/>
          </w:tcPr>
          <w:p w14:paraId="22080206"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+3.93%</w:t>
            </w:r>
          </w:p>
        </w:tc>
        <w:tc>
          <w:tcPr>
            <w:tcW w:w="2250" w:type="dxa"/>
            <w:tcBorders>
              <w:top w:val="outset" w:sz="6" w:space="0" w:color="auto"/>
              <w:left w:val="outset" w:sz="6" w:space="0" w:color="auto"/>
              <w:bottom w:val="outset" w:sz="6" w:space="0" w:color="auto"/>
              <w:right w:val="outset" w:sz="6" w:space="0" w:color="auto"/>
            </w:tcBorders>
            <w:vAlign w:val="center"/>
            <w:hideMark/>
          </w:tcPr>
          <w:p w14:paraId="284272AD"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-4.61%</w:t>
            </w:r>
          </w:p>
        </w:tc>
        <w:tc>
          <w:tcPr>
            <w:tcW w:w="2304" w:type="dxa"/>
            <w:tcBorders>
              <w:top w:val="outset" w:sz="6" w:space="0" w:color="auto"/>
              <w:left w:val="outset" w:sz="6" w:space="0" w:color="auto"/>
              <w:bottom w:val="outset" w:sz="6" w:space="0" w:color="auto"/>
              <w:right w:val="outset" w:sz="6" w:space="0" w:color="auto"/>
            </w:tcBorders>
            <w:vAlign w:val="center"/>
            <w:hideMark/>
          </w:tcPr>
          <w:p w14:paraId="1836302A"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+0.68%</w:t>
            </w:r>
          </w:p>
        </w:tc>
      </w:tr>
    </w:tbl>
    <w:p w14:paraId="19B5D1D4" w14:textId="77777777" w:rsidR="00FF1B90" w:rsidRPr="00FF1B90" w:rsidRDefault="00FF1B90" w:rsidP="00FF1B90">
      <w:pPr>
        <w:pStyle w:val="Heading3"/>
        <w:spacing w:before="0" w:after="0"/>
        <w:rPr>
          <w:rFonts w:cs="Times New Roman"/>
          <w:b/>
          <w:bCs/>
          <w:color w:val="000000"/>
          <w:sz w:val="20"/>
          <w:szCs w:val="20"/>
        </w:rPr>
      </w:pPr>
      <w:r w:rsidRPr="00FF1B90">
        <w:rPr>
          <w:rFonts w:cs="Times New Roman"/>
          <w:b/>
          <w:bCs/>
          <w:color w:val="000000"/>
          <w:sz w:val="20"/>
          <w:szCs w:val="20"/>
        </w:rPr>
        <w:t>Sustained Reduction</w:t>
      </w:r>
    </w:p>
    <w:p w14:paraId="6F3F7D9E"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While anaerobic exercise had the smallest immediate impact, it proved most effective for long-term glucose suppression, with a 24-hour mean hourly decrease of -0.44 mmol/l. ANAER exercise also provided a superior relative benefit by maximizing TIR (+3.93%) with a similar TBR risk (+0.68%) to aerobic exercise (+0.74%).</w:t>
      </w:r>
    </w:p>
    <w:p w14:paraId="601C7398" w14:textId="77777777" w:rsidR="00FF1B90" w:rsidRPr="00FF1B90" w:rsidRDefault="00FF1B90" w:rsidP="00FF1B90">
      <w:pPr>
        <w:pStyle w:val="Heading2"/>
        <w:spacing w:before="0" w:after="0"/>
        <w:rPr>
          <w:rFonts w:ascii="Times New Roman" w:hAnsi="Times New Roman" w:cs="Times New Roman"/>
          <w:b/>
          <w:bCs/>
          <w:color w:val="000000"/>
          <w:sz w:val="20"/>
          <w:szCs w:val="20"/>
        </w:rPr>
      </w:pPr>
      <w:proofErr w:type="spellStart"/>
      <w:r w:rsidRPr="00FF1B90">
        <w:rPr>
          <w:rFonts w:ascii="Times New Roman" w:hAnsi="Times New Roman" w:cs="Times New Roman"/>
          <w:b/>
          <w:bCs/>
          <w:color w:val="000000"/>
          <w:sz w:val="20"/>
          <w:szCs w:val="20"/>
        </w:rPr>
        <w:t>Hypoglycaemia</w:t>
      </w:r>
      <w:proofErr w:type="spellEnd"/>
      <w:r w:rsidRPr="00FF1B90">
        <w:rPr>
          <w:rFonts w:ascii="Times New Roman" w:hAnsi="Times New Roman" w:cs="Times New Roman"/>
          <w:b/>
          <w:bCs/>
          <w:color w:val="000000"/>
          <w:sz w:val="20"/>
          <w:szCs w:val="20"/>
        </w:rPr>
        <w:t xml:space="preserve"> Risks: Acute vs. Nocturnal</w:t>
      </w:r>
    </w:p>
    <w:p w14:paraId="3E8B886D"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 xml:space="preserve">The risk of exercise-induced </w:t>
      </w:r>
      <w:proofErr w:type="spellStart"/>
      <w:r w:rsidRPr="00FF1B90">
        <w:rPr>
          <w:color w:val="000000"/>
          <w:sz w:val="20"/>
          <w:szCs w:val="20"/>
        </w:rPr>
        <w:t>hypoglycaemia</w:t>
      </w:r>
      <w:proofErr w:type="spellEnd"/>
      <w:r w:rsidRPr="00FF1B90">
        <w:rPr>
          <w:color w:val="000000"/>
          <w:sz w:val="20"/>
          <w:szCs w:val="20"/>
        </w:rPr>
        <w:t xml:space="preserve"> was found to be biphasic, peaking immediately after exercise onset and again during the nocturnal period.</w:t>
      </w:r>
    </w:p>
    <w:p w14:paraId="09FDA142" w14:textId="77777777" w:rsidR="00FF1B90" w:rsidRPr="00FF1B90" w:rsidRDefault="00FF1B90" w:rsidP="00FF1B90">
      <w:pPr>
        <w:numPr>
          <w:ilvl w:val="0"/>
          <w:numId w:val="74"/>
        </w:numPr>
        <w:rPr>
          <w:color w:val="000000"/>
          <w:sz w:val="20"/>
          <w:szCs w:val="20"/>
        </w:rPr>
      </w:pPr>
      <w:r w:rsidRPr="00FF1B90">
        <w:rPr>
          <w:b/>
          <w:bCs/>
          <w:color w:val="000000"/>
          <w:sz w:val="20"/>
          <w:szCs w:val="20"/>
        </w:rPr>
        <w:t>Acute Probability (within 2 hours):</w:t>
      </w:r>
      <w:r w:rsidRPr="00FF1B90">
        <w:rPr>
          <w:rStyle w:val="apple-converted-space"/>
          <w:rFonts w:eastAsiaTheme="majorEastAsia"/>
          <w:color w:val="000000"/>
          <w:sz w:val="20"/>
          <w:szCs w:val="20"/>
        </w:rPr>
        <w:t> </w:t>
      </w:r>
      <w:r w:rsidRPr="00FF1B90">
        <w:rPr>
          <w:color w:val="000000"/>
          <w:sz w:val="20"/>
          <w:szCs w:val="20"/>
        </w:rPr>
        <w:t xml:space="preserve">Aerobic exercise (AER) yielded the largest absolute probability of acute </w:t>
      </w:r>
      <w:proofErr w:type="spellStart"/>
      <w:r w:rsidRPr="00FF1B90">
        <w:rPr>
          <w:color w:val="000000"/>
          <w:sz w:val="20"/>
          <w:szCs w:val="20"/>
        </w:rPr>
        <w:t>hypoglycaemia</w:t>
      </w:r>
      <w:proofErr w:type="spellEnd"/>
      <w:r w:rsidRPr="00FF1B90">
        <w:rPr>
          <w:color w:val="000000"/>
          <w:sz w:val="20"/>
          <w:szCs w:val="20"/>
        </w:rPr>
        <w:t>, followed by walking and then anaerobic exercise.</w:t>
      </w:r>
    </w:p>
    <w:p w14:paraId="6220046A" w14:textId="77777777" w:rsidR="00FF1B90" w:rsidRPr="00FF1B90" w:rsidRDefault="00FF1B90" w:rsidP="00FF1B90">
      <w:pPr>
        <w:numPr>
          <w:ilvl w:val="0"/>
          <w:numId w:val="74"/>
        </w:numPr>
        <w:rPr>
          <w:color w:val="000000"/>
          <w:sz w:val="20"/>
          <w:szCs w:val="20"/>
        </w:rPr>
      </w:pPr>
      <w:r w:rsidRPr="00FF1B90">
        <w:rPr>
          <w:b/>
          <w:bCs/>
          <w:color w:val="000000"/>
          <w:sz w:val="20"/>
          <w:szCs w:val="20"/>
        </w:rPr>
        <w:t>Nocturnal Probability (00:00–06:00):</w:t>
      </w:r>
    </w:p>
    <w:p w14:paraId="0156537E" w14:textId="77777777" w:rsidR="00FF1B90" w:rsidRPr="00FF1B90" w:rsidRDefault="00FF1B90" w:rsidP="00FF1B90">
      <w:pPr>
        <w:numPr>
          <w:ilvl w:val="1"/>
          <w:numId w:val="74"/>
        </w:numPr>
        <w:rPr>
          <w:color w:val="000000"/>
          <w:sz w:val="20"/>
          <w:szCs w:val="20"/>
        </w:rPr>
      </w:pPr>
      <w:r w:rsidRPr="00FF1B90">
        <w:rPr>
          <w:color w:val="000000"/>
          <w:sz w:val="20"/>
          <w:szCs w:val="20"/>
        </w:rPr>
        <w:t xml:space="preserve">More intense exercises (AER and ANAER) resulted in a higher probability of nocturnal </w:t>
      </w:r>
      <w:proofErr w:type="spellStart"/>
      <w:r w:rsidRPr="00FF1B90">
        <w:rPr>
          <w:color w:val="000000"/>
          <w:sz w:val="20"/>
          <w:szCs w:val="20"/>
        </w:rPr>
        <w:t>hypoglycaemia</w:t>
      </w:r>
      <w:proofErr w:type="spellEnd"/>
      <w:r w:rsidRPr="00FF1B90">
        <w:rPr>
          <w:color w:val="000000"/>
          <w:sz w:val="20"/>
          <w:szCs w:val="20"/>
        </w:rPr>
        <w:t xml:space="preserve"> than walking.</w:t>
      </w:r>
    </w:p>
    <w:p w14:paraId="67CDBB59" w14:textId="77777777" w:rsidR="00FF1B90" w:rsidRPr="00FF1B90" w:rsidRDefault="00FF1B90" w:rsidP="00FF1B90">
      <w:pPr>
        <w:numPr>
          <w:ilvl w:val="1"/>
          <w:numId w:val="74"/>
        </w:numPr>
        <w:rPr>
          <w:color w:val="000000"/>
          <w:sz w:val="20"/>
          <w:szCs w:val="20"/>
        </w:rPr>
      </w:pPr>
      <w:r w:rsidRPr="00FF1B90">
        <w:rPr>
          <w:color w:val="000000"/>
          <w:sz w:val="20"/>
          <w:szCs w:val="20"/>
        </w:rPr>
        <w:t>Walking presents the safest profile for minimizing nocturnal risk.</w:t>
      </w:r>
    </w:p>
    <w:p w14:paraId="5A993679" w14:textId="77777777" w:rsidR="00FF1B90" w:rsidRPr="00FF1B90" w:rsidRDefault="00FF1B90" w:rsidP="00FF1B90">
      <w:pPr>
        <w:numPr>
          <w:ilvl w:val="0"/>
          <w:numId w:val="74"/>
        </w:numPr>
        <w:rPr>
          <w:color w:val="000000"/>
          <w:sz w:val="20"/>
          <w:szCs w:val="20"/>
        </w:rPr>
      </w:pPr>
      <w:r w:rsidRPr="00FF1B90">
        <w:rPr>
          <w:b/>
          <w:bCs/>
          <w:color w:val="000000"/>
          <w:sz w:val="20"/>
          <w:szCs w:val="20"/>
        </w:rPr>
        <w:t>Baseline Elevation:</w:t>
      </w:r>
      <w:r w:rsidRPr="00FF1B90">
        <w:rPr>
          <w:rStyle w:val="apple-converted-space"/>
          <w:rFonts w:eastAsiaTheme="majorEastAsia"/>
          <w:color w:val="000000"/>
          <w:sz w:val="20"/>
          <w:szCs w:val="20"/>
        </w:rPr>
        <w:t> </w:t>
      </w:r>
      <w:r w:rsidRPr="00FF1B90">
        <w:rPr>
          <w:color w:val="000000"/>
          <w:sz w:val="20"/>
          <w:szCs w:val="20"/>
        </w:rPr>
        <w:t xml:space="preserve">Beyond the acute and nocturnal windows, exercise increases the baseline </w:t>
      </w:r>
      <w:proofErr w:type="spellStart"/>
      <w:r w:rsidRPr="00FF1B90">
        <w:rPr>
          <w:color w:val="000000"/>
          <w:sz w:val="20"/>
          <w:szCs w:val="20"/>
        </w:rPr>
        <w:t>hypoglycaemia</w:t>
      </w:r>
      <w:proofErr w:type="spellEnd"/>
      <w:r w:rsidRPr="00FF1B90">
        <w:rPr>
          <w:color w:val="000000"/>
          <w:sz w:val="20"/>
          <w:szCs w:val="20"/>
        </w:rPr>
        <w:t xml:space="preserve"> risk "around the clock."</w:t>
      </w:r>
    </w:p>
    <w:p w14:paraId="1B27F2A2" w14:textId="77777777" w:rsidR="00FF1B90" w:rsidRPr="00FF1B90" w:rsidRDefault="00FF1B90" w:rsidP="00FF1B90">
      <w:pPr>
        <w:pStyle w:val="Heading2"/>
        <w:spacing w:before="0" w:after="0"/>
        <w:rPr>
          <w:rFonts w:ascii="Times New Roman" w:hAnsi="Times New Roman" w:cs="Times New Roman"/>
          <w:b/>
          <w:bCs/>
          <w:color w:val="000000"/>
          <w:sz w:val="20"/>
          <w:szCs w:val="20"/>
        </w:rPr>
      </w:pPr>
      <w:r w:rsidRPr="00FF1B90">
        <w:rPr>
          <w:rFonts w:ascii="Times New Roman" w:hAnsi="Times New Roman" w:cs="Times New Roman"/>
          <w:b/>
          <w:bCs/>
          <w:color w:val="000000"/>
          <w:sz w:val="20"/>
          <w:szCs w:val="20"/>
        </w:rPr>
        <w:t>The Role of Exercise Timing</w:t>
      </w:r>
    </w:p>
    <w:p w14:paraId="6693EFCA"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One of the study’s most incisive conclusions concerns the timing of physical activity.</w:t>
      </w:r>
    </w:p>
    <w:p w14:paraId="54630866" w14:textId="77777777" w:rsidR="00FF1B90" w:rsidRPr="00FF1B90" w:rsidRDefault="00FF1B90" w:rsidP="00FF1B90">
      <w:pPr>
        <w:numPr>
          <w:ilvl w:val="0"/>
          <w:numId w:val="75"/>
        </w:numPr>
        <w:rPr>
          <w:color w:val="000000"/>
          <w:sz w:val="20"/>
          <w:szCs w:val="20"/>
        </w:rPr>
      </w:pPr>
      <w:r w:rsidRPr="00FF1B90">
        <w:rPr>
          <w:b/>
          <w:bCs/>
          <w:color w:val="000000"/>
          <w:sz w:val="20"/>
          <w:szCs w:val="20"/>
        </w:rPr>
        <w:t>The 15:30 Threshold:</w:t>
      </w:r>
      <w:r w:rsidRPr="00FF1B90">
        <w:rPr>
          <w:rStyle w:val="apple-converted-space"/>
          <w:rFonts w:eastAsiaTheme="majorEastAsia"/>
          <w:color w:val="000000"/>
          <w:sz w:val="20"/>
          <w:szCs w:val="20"/>
        </w:rPr>
        <w:t> </w:t>
      </w:r>
      <w:r w:rsidRPr="00FF1B90">
        <w:rPr>
          <w:color w:val="000000"/>
          <w:sz w:val="20"/>
          <w:szCs w:val="20"/>
        </w:rPr>
        <w:t>The data compared exercise performed "early" (before 15:30) vs. "late" (after 15:30).</w:t>
      </w:r>
    </w:p>
    <w:p w14:paraId="76462018" w14:textId="77777777" w:rsidR="00FF1B90" w:rsidRPr="00FF1B90" w:rsidRDefault="00FF1B90" w:rsidP="00FF1B90">
      <w:pPr>
        <w:numPr>
          <w:ilvl w:val="0"/>
          <w:numId w:val="75"/>
        </w:numPr>
        <w:rPr>
          <w:color w:val="000000"/>
          <w:sz w:val="20"/>
          <w:szCs w:val="20"/>
        </w:rPr>
      </w:pPr>
      <w:r w:rsidRPr="00FF1B90">
        <w:rPr>
          <w:b/>
          <w:bCs/>
          <w:color w:val="000000"/>
          <w:sz w:val="20"/>
          <w:szCs w:val="20"/>
        </w:rPr>
        <w:t>Findings:</w:t>
      </w:r>
      <w:r w:rsidRPr="00FF1B90">
        <w:rPr>
          <w:rStyle w:val="apple-converted-space"/>
          <w:rFonts w:eastAsiaTheme="majorEastAsia"/>
          <w:color w:val="000000"/>
          <w:sz w:val="20"/>
          <w:szCs w:val="20"/>
        </w:rPr>
        <w:t> </w:t>
      </w:r>
      <w:r w:rsidRPr="00FF1B90">
        <w:rPr>
          <w:color w:val="000000"/>
          <w:sz w:val="20"/>
          <w:szCs w:val="20"/>
        </w:rPr>
        <w:t xml:space="preserve">Exercises conducted in the later part of the day did not result in a significantly higher probability of nocturnal </w:t>
      </w:r>
      <w:proofErr w:type="spellStart"/>
      <w:r w:rsidRPr="00FF1B90">
        <w:rPr>
          <w:color w:val="000000"/>
          <w:sz w:val="20"/>
          <w:szCs w:val="20"/>
        </w:rPr>
        <w:t>hypoglycaemia</w:t>
      </w:r>
      <w:proofErr w:type="spellEnd"/>
      <w:r w:rsidRPr="00FF1B90">
        <w:rPr>
          <w:color w:val="000000"/>
          <w:sz w:val="20"/>
          <w:szCs w:val="20"/>
        </w:rPr>
        <w:t xml:space="preserve"> compared to morning or early afternoon sessions.</w:t>
      </w:r>
    </w:p>
    <w:p w14:paraId="7B4A4043" w14:textId="77777777" w:rsidR="00FF1B90" w:rsidRPr="00FF1B90" w:rsidRDefault="00FF1B90" w:rsidP="00FF1B90">
      <w:pPr>
        <w:numPr>
          <w:ilvl w:val="0"/>
          <w:numId w:val="75"/>
        </w:numPr>
        <w:rPr>
          <w:color w:val="000000"/>
          <w:sz w:val="20"/>
          <w:szCs w:val="20"/>
        </w:rPr>
      </w:pPr>
      <w:r w:rsidRPr="00FF1B90">
        <w:rPr>
          <w:b/>
          <w:bCs/>
          <w:color w:val="000000"/>
          <w:sz w:val="20"/>
          <w:szCs w:val="20"/>
        </w:rPr>
        <w:t>Interpretation:</w:t>
      </w:r>
      <w:r w:rsidRPr="00FF1B90">
        <w:rPr>
          <w:rStyle w:val="apple-converted-space"/>
          <w:rFonts w:eastAsiaTheme="majorEastAsia"/>
          <w:color w:val="000000"/>
          <w:sz w:val="20"/>
          <w:szCs w:val="20"/>
        </w:rPr>
        <w:t> </w:t>
      </w:r>
      <w:r w:rsidRPr="00FF1B90">
        <w:rPr>
          <w:color w:val="000000"/>
          <w:sz w:val="20"/>
          <w:szCs w:val="20"/>
        </w:rPr>
        <w:t xml:space="preserve">The increase in nocturnal </w:t>
      </w:r>
      <w:proofErr w:type="spellStart"/>
      <w:r w:rsidRPr="00FF1B90">
        <w:rPr>
          <w:color w:val="000000"/>
          <w:sz w:val="20"/>
          <w:szCs w:val="20"/>
        </w:rPr>
        <w:t>hypoglycaemia</w:t>
      </w:r>
      <w:proofErr w:type="spellEnd"/>
      <w:r w:rsidRPr="00FF1B90">
        <w:rPr>
          <w:color w:val="000000"/>
          <w:sz w:val="20"/>
          <w:szCs w:val="20"/>
        </w:rPr>
        <w:t xml:space="preserve"> risk appears uniform regardless of when exercise is performed, supporting the theory that exercise has a sustained, time-independent 24-hour glucose-lowering effect.</w:t>
      </w:r>
    </w:p>
    <w:p w14:paraId="3A2CE367" w14:textId="77777777" w:rsidR="00FF1B90" w:rsidRPr="00FF1B90" w:rsidRDefault="00FF1B90" w:rsidP="00FF1B90">
      <w:pPr>
        <w:pStyle w:val="Heading2"/>
        <w:spacing w:before="0" w:after="0"/>
        <w:rPr>
          <w:rFonts w:ascii="Times New Roman" w:hAnsi="Times New Roman" w:cs="Times New Roman"/>
          <w:b/>
          <w:bCs/>
          <w:color w:val="000000"/>
          <w:sz w:val="20"/>
          <w:szCs w:val="20"/>
        </w:rPr>
      </w:pPr>
      <w:r w:rsidRPr="00FF1B90">
        <w:rPr>
          <w:rFonts w:ascii="Times New Roman" w:hAnsi="Times New Roman" w:cs="Times New Roman"/>
          <w:b/>
          <w:bCs/>
          <w:color w:val="000000"/>
          <w:sz w:val="20"/>
          <w:szCs w:val="20"/>
        </w:rPr>
        <w:t>Clinical Significance and Future Outlook</w:t>
      </w:r>
    </w:p>
    <w:p w14:paraId="671CB5D7" w14:textId="77777777" w:rsidR="00FF1B90" w:rsidRPr="00FF1B90" w:rsidRDefault="00FF1B90" w:rsidP="00FF1B90">
      <w:pPr>
        <w:pStyle w:val="NormalWeb"/>
        <w:spacing w:before="0" w:beforeAutospacing="0" w:after="0" w:afterAutospacing="0"/>
        <w:rPr>
          <w:color w:val="000000"/>
          <w:sz w:val="20"/>
          <w:szCs w:val="20"/>
        </w:rPr>
      </w:pPr>
      <w:r w:rsidRPr="00FF1B90">
        <w:rPr>
          <w:color w:val="000000"/>
          <w:sz w:val="20"/>
          <w:szCs w:val="20"/>
        </w:rPr>
        <w:t xml:space="preserve">The study suggests that clinical practice should move toward differentiated exercise prescriptions based on physiological </w:t>
      </w:r>
      <w:proofErr w:type="spellStart"/>
      <w:r w:rsidRPr="00FF1B90">
        <w:rPr>
          <w:color w:val="000000"/>
          <w:sz w:val="20"/>
          <w:szCs w:val="20"/>
        </w:rPr>
        <w:t>glycaemic</w:t>
      </w:r>
      <w:proofErr w:type="spellEnd"/>
      <w:r w:rsidRPr="00FF1B90">
        <w:rPr>
          <w:color w:val="000000"/>
          <w:sz w:val="20"/>
          <w:szCs w:val="20"/>
        </w:rPr>
        <w:t xml:space="preserve"> responses:</w:t>
      </w:r>
    </w:p>
    <w:p w14:paraId="5378E7A0" w14:textId="77777777" w:rsidR="00FF1B90" w:rsidRPr="00FF1B90" w:rsidRDefault="00FF1B90" w:rsidP="00FF1B90">
      <w:pPr>
        <w:numPr>
          <w:ilvl w:val="0"/>
          <w:numId w:val="76"/>
        </w:numPr>
        <w:rPr>
          <w:color w:val="000000"/>
          <w:sz w:val="20"/>
          <w:szCs w:val="20"/>
        </w:rPr>
      </w:pPr>
      <w:r w:rsidRPr="00FF1B90">
        <w:rPr>
          <w:b/>
          <w:bCs/>
          <w:color w:val="000000"/>
          <w:sz w:val="20"/>
          <w:szCs w:val="20"/>
        </w:rPr>
        <w:t>For 24h Glucose Improvement:</w:t>
      </w:r>
      <w:r w:rsidRPr="00FF1B90">
        <w:rPr>
          <w:rStyle w:val="apple-converted-space"/>
          <w:rFonts w:eastAsiaTheme="majorEastAsia"/>
          <w:color w:val="000000"/>
          <w:sz w:val="20"/>
          <w:szCs w:val="20"/>
        </w:rPr>
        <w:t> </w:t>
      </w:r>
      <w:r w:rsidRPr="00FF1B90">
        <w:rPr>
          <w:color w:val="000000"/>
          <w:sz w:val="20"/>
          <w:szCs w:val="20"/>
        </w:rPr>
        <w:t>Emphasize anaerobic or combined training to enhance Time in Range and sustained glucose suppression.</w:t>
      </w:r>
    </w:p>
    <w:p w14:paraId="605ABBE4" w14:textId="77777777" w:rsidR="00FF1B90" w:rsidRPr="00FF1B90" w:rsidRDefault="00FF1B90" w:rsidP="00FF1B90">
      <w:pPr>
        <w:numPr>
          <w:ilvl w:val="0"/>
          <w:numId w:val="76"/>
        </w:numPr>
        <w:rPr>
          <w:color w:val="000000"/>
          <w:sz w:val="20"/>
          <w:szCs w:val="20"/>
        </w:rPr>
      </w:pPr>
      <w:r w:rsidRPr="00FF1B90">
        <w:rPr>
          <w:b/>
          <w:bCs/>
          <w:color w:val="000000"/>
          <w:sz w:val="20"/>
          <w:szCs w:val="20"/>
        </w:rPr>
        <w:t>For Minimizing Acute Risk:</w:t>
      </w:r>
      <w:r w:rsidRPr="00FF1B90">
        <w:rPr>
          <w:rStyle w:val="apple-converted-space"/>
          <w:rFonts w:eastAsiaTheme="majorEastAsia"/>
          <w:color w:val="000000"/>
          <w:sz w:val="20"/>
          <w:szCs w:val="20"/>
        </w:rPr>
        <w:t> </w:t>
      </w:r>
      <w:r w:rsidRPr="00FF1B90">
        <w:rPr>
          <w:color w:val="000000"/>
          <w:sz w:val="20"/>
          <w:szCs w:val="20"/>
        </w:rPr>
        <w:t xml:space="preserve">Prioritize anaerobic exercise, as it yields a smaller chance of immediate </w:t>
      </w:r>
      <w:proofErr w:type="spellStart"/>
      <w:r w:rsidRPr="00FF1B90">
        <w:rPr>
          <w:color w:val="000000"/>
          <w:sz w:val="20"/>
          <w:szCs w:val="20"/>
        </w:rPr>
        <w:t>hypoglycaemia</w:t>
      </w:r>
      <w:proofErr w:type="spellEnd"/>
      <w:r w:rsidRPr="00FF1B90">
        <w:rPr>
          <w:color w:val="000000"/>
          <w:sz w:val="20"/>
          <w:szCs w:val="20"/>
        </w:rPr>
        <w:t>.</w:t>
      </w:r>
    </w:p>
    <w:p w14:paraId="13E700B5" w14:textId="77777777" w:rsidR="00FF1B90" w:rsidRPr="00FF1B90" w:rsidRDefault="00FF1B90" w:rsidP="00FF1B90">
      <w:pPr>
        <w:numPr>
          <w:ilvl w:val="0"/>
          <w:numId w:val="76"/>
        </w:numPr>
        <w:rPr>
          <w:color w:val="000000"/>
          <w:sz w:val="20"/>
          <w:szCs w:val="20"/>
        </w:rPr>
      </w:pPr>
      <w:r w:rsidRPr="00FF1B90">
        <w:rPr>
          <w:b/>
          <w:bCs/>
          <w:color w:val="000000"/>
          <w:sz w:val="20"/>
          <w:szCs w:val="20"/>
        </w:rPr>
        <w:t>For Minimizing Nocturnal Risk:</w:t>
      </w:r>
      <w:r w:rsidRPr="00FF1B90">
        <w:rPr>
          <w:rStyle w:val="apple-converted-space"/>
          <w:rFonts w:eastAsiaTheme="majorEastAsia"/>
          <w:color w:val="000000"/>
          <w:sz w:val="20"/>
          <w:szCs w:val="20"/>
        </w:rPr>
        <w:t> </w:t>
      </w:r>
      <w:r w:rsidRPr="00FF1B90">
        <w:rPr>
          <w:color w:val="000000"/>
          <w:sz w:val="20"/>
          <w:szCs w:val="20"/>
        </w:rPr>
        <w:t>Prioritize walking, which showed a significantly smaller probability of nocturnal events compared to more intense AER or ANAER activities.</w:t>
      </w:r>
    </w:p>
    <w:p w14:paraId="2012E24B" w14:textId="77777777" w:rsidR="00FF1B90" w:rsidRPr="00FF1B90" w:rsidRDefault="00FF1B90" w:rsidP="00FF1B90">
      <w:pPr>
        <w:pStyle w:val="NormalWeb"/>
        <w:spacing w:before="0" w:beforeAutospacing="0" w:after="0" w:afterAutospacing="0"/>
        <w:rPr>
          <w:color w:val="000000"/>
          <w:sz w:val="20"/>
          <w:szCs w:val="20"/>
        </w:rPr>
      </w:pPr>
      <w:r w:rsidRPr="00FF1B90">
        <w:rPr>
          <w:b/>
          <w:bCs/>
          <w:color w:val="000000"/>
          <w:sz w:val="20"/>
          <w:szCs w:val="20"/>
        </w:rPr>
        <w:t>Concluding Insight:</w:t>
      </w:r>
      <w:r w:rsidRPr="00FF1B90">
        <w:rPr>
          <w:rStyle w:val="apple-converted-space"/>
          <w:rFonts w:eastAsiaTheme="majorEastAsia"/>
          <w:color w:val="000000"/>
          <w:sz w:val="20"/>
          <w:szCs w:val="20"/>
        </w:rPr>
        <w:t> </w:t>
      </w:r>
      <w:r w:rsidRPr="00FF1B90">
        <w:rPr>
          <w:color w:val="000000"/>
          <w:sz w:val="20"/>
          <w:szCs w:val="20"/>
        </w:rPr>
        <w:t xml:space="preserve">The integration of high-resolution real-world data from wearables and CGM devices offers a "per-patient understanding" of </w:t>
      </w:r>
      <w:proofErr w:type="spellStart"/>
      <w:r w:rsidRPr="00FF1B90">
        <w:rPr>
          <w:color w:val="000000"/>
          <w:sz w:val="20"/>
          <w:szCs w:val="20"/>
        </w:rPr>
        <w:t>glycaemic</w:t>
      </w:r>
      <w:proofErr w:type="spellEnd"/>
      <w:r w:rsidRPr="00FF1B90">
        <w:rPr>
          <w:color w:val="000000"/>
          <w:sz w:val="20"/>
          <w:szCs w:val="20"/>
        </w:rPr>
        <w:t xml:space="preserve"> patterns. This study validates that while exercise remains a challenge for type 1 diabetes management due to </w:t>
      </w:r>
      <w:proofErr w:type="spellStart"/>
      <w:r w:rsidRPr="00FF1B90">
        <w:rPr>
          <w:color w:val="000000"/>
          <w:sz w:val="20"/>
          <w:szCs w:val="20"/>
        </w:rPr>
        <w:t>hypoglycaemia</w:t>
      </w:r>
      <w:proofErr w:type="spellEnd"/>
      <w:r w:rsidRPr="00FF1B90">
        <w:rPr>
          <w:color w:val="000000"/>
          <w:sz w:val="20"/>
          <w:szCs w:val="20"/>
        </w:rPr>
        <w:t xml:space="preserve"> risks, the 24-hour benefits to glucose range and reduction of </w:t>
      </w:r>
      <w:proofErr w:type="spellStart"/>
      <w:r w:rsidRPr="00FF1B90">
        <w:rPr>
          <w:color w:val="000000"/>
          <w:sz w:val="20"/>
          <w:szCs w:val="20"/>
        </w:rPr>
        <w:t>hyperglycaemia</w:t>
      </w:r>
      <w:proofErr w:type="spellEnd"/>
      <w:r w:rsidRPr="00FF1B90">
        <w:rPr>
          <w:color w:val="000000"/>
          <w:sz w:val="20"/>
          <w:szCs w:val="20"/>
        </w:rPr>
        <w:t xml:space="preserve"> (TAR) are robust across all exercise modalities.</w:t>
      </w:r>
    </w:p>
    <w:p w14:paraId="4F18519F" w14:textId="77777777" w:rsidR="00FF1B90" w:rsidRPr="00FF1B90" w:rsidRDefault="00FF1B90" w:rsidP="00FF1B90">
      <w:pPr>
        <w:rPr>
          <w:b/>
          <w:bCs/>
          <w:color w:val="131314"/>
          <w:sz w:val="20"/>
          <w:szCs w:val="20"/>
        </w:rPr>
      </w:pPr>
    </w:p>
    <w:sectPr w:rsidR="00FF1B90" w:rsidRPr="00FF1B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31"/>
    <w:multiLevelType w:val="multilevel"/>
    <w:tmpl w:val="724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3175D"/>
    <w:multiLevelType w:val="multilevel"/>
    <w:tmpl w:val="0E90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C2970"/>
    <w:multiLevelType w:val="hybridMultilevel"/>
    <w:tmpl w:val="78D02E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5F00C5"/>
    <w:multiLevelType w:val="multilevel"/>
    <w:tmpl w:val="79C88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C0B31"/>
    <w:multiLevelType w:val="multilevel"/>
    <w:tmpl w:val="303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B30DF"/>
    <w:multiLevelType w:val="multilevel"/>
    <w:tmpl w:val="17B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B1FED"/>
    <w:multiLevelType w:val="multilevel"/>
    <w:tmpl w:val="E91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93BED"/>
    <w:multiLevelType w:val="multilevel"/>
    <w:tmpl w:val="77BCD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A03D3"/>
    <w:multiLevelType w:val="multilevel"/>
    <w:tmpl w:val="BDE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C45D5"/>
    <w:multiLevelType w:val="multilevel"/>
    <w:tmpl w:val="8D3E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8139E"/>
    <w:multiLevelType w:val="multilevel"/>
    <w:tmpl w:val="B45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F782E"/>
    <w:multiLevelType w:val="hybridMultilevel"/>
    <w:tmpl w:val="8E7E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1587B"/>
    <w:multiLevelType w:val="multilevel"/>
    <w:tmpl w:val="4E8A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26E9C"/>
    <w:multiLevelType w:val="multilevel"/>
    <w:tmpl w:val="62C6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77FEE"/>
    <w:multiLevelType w:val="multilevel"/>
    <w:tmpl w:val="2A8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B80FDF"/>
    <w:multiLevelType w:val="multilevel"/>
    <w:tmpl w:val="08A2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C63CEF"/>
    <w:multiLevelType w:val="multilevel"/>
    <w:tmpl w:val="AD14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C70A3"/>
    <w:multiLevelType w:val="multilevel"/>
    <w:tmpl w:val="94EC92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362188B"/>
    <w:multiLevelType w:val="multilevel"/>
    <w:tmpl w:val="7888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46581"/>
    <w:multiLevelType w:val="multilevel"/>
    <w:tmpl w:val="BEB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BF4E7D"/>
    <w:multiLevelType w:val="hybridMultilevel"/>
    <w:tmpl w:val="C48A615E"/>
    <w:lvl w:ilvl="0" w:tplc="04090001">
      <w:start w:val="1"/>
      <w:numFmt w:val="bullet"/>
      <w:lvlText w:val=""/>
      <w:lvlJc w:val="left"/>
      <w:pPr>
        <w:ind w:left="1175" w:hanging="360"/>
      </w:pPr>
      <w:rPr>
        <w:rFonts w:ascii="Symbol" w:hAnsi="Symbol" w:hint="default"/>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21" w15:restartNumberingAfterBreak="0">
    <w:nsid w:val="2EA52854"/>
    <w:multiLevelType w:val="hybridMultilevel"/>
    <w:tmpl w:val="B81CB9F6"/>
    <w:lvl w:ilvl="0" w:tplc="94748E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E07B84"/>
    <w:multiLevelType w:val="multilevel"/>
    <w:tmpl w:val="967A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1631B"/>
    <w:multiLevelType w:val="multilevel"/>
    <w:tmpl w:val="972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425007"/>
    <w:multiLevelType w:val="multilevel"/>
    <w:tmpl w:val="E21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C2666"/>
    <w:multiLevelType w:val="multilevel"/>
    <w:tmpl w:val="B1EC3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AA06F4"/>
    <w:multiLevelType w:val="multilevel"/>
    <w:tmpl w:val="C5CC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3424BA"/>
    <w:multiLevelType w:val="multilevel"/>
    <w:tmpl w:val="3E9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831DA5"/>
    <w:multiLevelType w:val="multilevel"/>
    <w:tmpl w:val="F9A8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A04F7E"/>
    <w:multiLevelType w:val="multilevel"/>
    <w:tmpl w:val="C41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441BC"/>
    <w:multiLevelType w:val="hybridMultilevel"/>
    <w:tmpl w:val="A038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46734"/>
    <w:multiLevelType w:val="multilevel"/>
    <w:tmpl w:val="167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40708F"/>
    <w:multiLevelType w:val="multilevel"/>
    <w:tmpl w:val="D2A6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C022F"/>
    <w:multiLevelType w:val="multilevel"/>
    <w:tmpl w:val="0C22E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A86612"/>
    <w:multiLevelType w:val="hybridMultilevel"/>
    <w:tmpl w:val="3F06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751B9"/>
    <w:multiLevelType w:val="multilevel"/>
    <w:tmpl w:val="D08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A24559"/>
    <w:multiLevelType w:val="multilevel"/>
    <w:tmpl w:val="7752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CB48AD"/>
    <w:multiLevelType w:val="multilevel"/>
    <w:tmpl w:val="CBDA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1F2EFD"/>
    <w:multiLevelType w:val="hybridMultilevel"/>
    <w:tmpl w:val="899C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C91B51"/>
    <w:multiLevelType w:val="multilevel"/>
    <w:tmpl w:val="387C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627B42"/>
    <w:multiLevelType w:val="multilevel"/>
    <w:tmpl w:val="BCC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9C3A5D"/>
    <w:multiLevelType w:val="multilevel"/>
    <w:tmpl w:val="6AF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9574C7"/>
    <w:multiLevelType w:val="multilevel"/>
    <w:tmpl w:val="839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206B8A"/>
    <w:multiLevelType w:val="multilevel"/>
    <w:tmpl w:val="B986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FD46C3"/>
    <w:multiLevelType w:val="multilevel"/>
    <w:tmpl w:val="BECC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15476D"/>
    <w:multiLevelType w:val="multilevel"/>
    <w:tmpl w:val="A6BE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064A14"/>
    <w:multiLevelType w:val="multilevel"/>
    <w:tmpl w:val="5276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066A2B"/>
    <w:multiLevelType w:val="multilevel"/>
    <w:tmpl w:val="916C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D21E68"/>
    <w:multiLevelType w:val="multilevel"/>
    <w:tmpl w:val="7D664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102C06"/>
    <w:multiLevelType w:val="multilevel"/>
    <w:tmpl w:val="3104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947756"/>
    <w:multiLevelType w:val="multilevel"/>
    <w:tmpl w:val="C1F2E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3D6153"/>
    <w:multiLevelType w:val="hybridMultilevel"/>
    <w:tmpl w:val="F150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6D76A9"/>
    <w:multiLevelType w:val="multilevel"/>
    <w:tmpl w:val="0D6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44041D"/>
    <w:multiLevelType w:val="multilevel"/>
    <w:tmpl w:val="026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BC2539"/>
    <w:multiLevelType w:val="multilevel"/>
    <w:tmpl w:val="637E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8F2550"/>
    <w:multiLevelType w:val="hybridMultilevel"/>
    <w:tmpl w:val="7398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F731C2"/>
    <w:multiLevelType w:val="multilevel"/>
    <w:tmpl w:val="2DC6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FA6A19"/>
    <w:multiLevelType w:val="multilevel"/>
    <w:tmpl w:val="F87C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2445C9"/>
    <w:multiLevelType w:val="multilevel"/>
    <w:tmpl w:val="C0E8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467A72"/>
    <w:multiLevelType w:val="multilevel"/>
    <w:tmpl w:val="6B4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981DE5"/>
    <w:multiLevelType w:val="multilevel"/>
    <w:tmpl w:val="043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D40AD5"/>
    <w:multiLevelType w:val="multilevel"/>
    <w:tmpl w:val="90C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473211"/>
    <w:multiLevelType w:val="multilevel"/>
    <w:tmpl w:val="E73E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8E6251"/>
    <w:multiLevelType w:val="multilevel"/>
    <w:tmpl w:val="FAC8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B8165E"/>
    <w:multiLevelType w:val="multilevel"/>
    <w:tmpl w:val="AD5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FF2FF6"/>
    <w:multiLevelType w:val="multilevel"/>
    <w:tmpl w:val="4A14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C200CE"/>
    <w:multiLevelType w:val="hybridMultilevel"/>
    <w:tmpl w:val="F488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F503BF"/>
    <w:multiLevelType w:val="multilevel"/>
    <w:tmpl w:val="D5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7234EF"/>
    <w:multiLevelType w:val="multilevel"/>
    <w:tmpl w:val="C58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6F1FDD"/>
    <w:multiLevelType w:val="multilevel"/>
    <w:tmpl w:val="31E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194CAA"/>
    <w:multiLevelType w:val="multilevel"/>
    <w:tmpl w:val="D91C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C45E49"/>
    <w:multiLevelType w:val="multilevel"/>
    <w:tmpl w:val="E0804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7967E66"/>
    <w:multiLevelType w:val="multilevel"/>
    <w:tmpl w:val="C04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DF4525"/>
    <w:multiLevelType w:val="multilevel"/>
    <w:tmpl w:val="99D4E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0B3A73"/>
    <w:multiLevelType w:val="hybridMultilevel"/>
    <w:tmpl w:val="0740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236AC7"/>
    <w:multiLevelType w:val="multilevel"/>
    <w:tmpl w:val="6584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4067">
    <w:abstractNumId w:val="34"/>
  </w:num>
  <w:num w:numId="2" w16cid:durableId="1990866663">
    <w:abstractNumId w:val="74"/>
  </w:num>
  <w:num w:numId="3" w16cid:durableId="1083834980">
    <w:abstractNumId w:val="66"/>
  </w:num>
  <w:num w:numId="4" w16cid:durableId="1104958541">
    <w:abstractNumId w:val="55"/>
  </w:num>
  <w:num w:numId="5" w16cid:durableId="1302538259">
    <w:abstractNumId w:val="20"/>
  </w:num>
  <w:num w:numId="6" w16cid:durableId="1689480912">
    <w:abstractNumId w:val="2"/>
  </w:num>
  <w:num w:numId="7" w16cid:durableId="1123619722">
    <w:abstractNumId w:val="30"/>
  </w:num>
  <w:num w:numId="8" w16cid:durableId="841704486">
    <w:abstractNumId w:val="51"/>
  </w:num>
  <w:num w:numId="9" w16cid:durableId="358552443">
    <w:abstractNumId w:val="11"/>
  </w:num>
  <w:num w:numId="10" w16cid:durableId="1909220594">
    <w:abstractNumId w:val="12"/>
  </w:num>
  <w:num w:numId="11" w16cid:durableId="1843932236">
    <w:abstractNumId w:val="52"/>
  </w:num>
  <w:num w:numId="12" w16cid:durableId="859390183">
    <w:abstractNumId w:val="8"/>
  </w:num>
  <w:num w:numId="13" w16cid:durableId="1802503735">
    <w:abstractNumId w:val="15"/>
  </w:num>
  <w:num w:numId="14" w16cid:durableId="877936301">
    <w:abstractNumId w:val="21"/>
  </w:num>
  <w:num w:numId="15" w16cid:durableId="1212310209">
    <w:abstractNumId w:val="38"/>
  </w:num>
  <w:num w:numId="16" w16cid:durableId="1164400272">
    <w:abstractNumId w:val="17"/>
  </w:num>
  <w:num w:numId="17" w16cid:durableId="974991403">
    <w:abstractNumId w:val="70"/>
  </w:num>
  <w:num w:numId="18" w16cid:durableId="784887784">
    <w:abstractNumId w:val="22"/>
  </w:num>
  <w:num w:numId="19" w16cid:durableId="1804888128">
    <w:abstractNumId w:val="61"/>
  </w:num>
  <w:num w:numId="20" w16cid:durableId="1220357442">
    <w:abstractNumId w:val="18"/>
  </w:num>
  <w:num w:numId="21" w16cid:durableId="1080254529">
    <w:abstractNumId w:val="63"/>
  </w:num>
  <w:num w:numId="22" w16cid:durableId="812452886">
    <w:abstractNumId w:val="59"/>
  </w:num>
  <w:num w:numId="23" w16cid:durableId="484127111">
    <w:abstractNumId w:val="62"/>
  </w:num>
  <w:num w:numId="24" w16cid:durableId="1234968398">
    <w:abstractNumId w:val="37"/>
  </w:num>
  <w:num w:numId="25" w16cid:durableId="1855194197">
    <w:abstractNumId w:val="14"/>
  </w:num>
  <w:num w:numId="26" w16cid:durableId="1657299415">
    <w:abstractNumId w:val="40"/>
  </w:num>
  <w:num w:numId="27" w16cid:durableId="1696886233">
    <w:abstractNumId w:val="33"/>
  </w:num>
  <w:num w:numId="28" w16cid:durableId="833492615">
    <w:abstractNumId w:val="64"/>
  </w:num>
  <w:num w:numId="29" w16cid:durableId="194849902">
    <w:abstractNumId w:val="49"/>
  </w:num>
  <w:num w:numId="30" w16cid:durableId="396978023">
    <w:abstractNumId w:val="32"/>
  </w:num>
  <w:num w:numId="31" w16cid:durableId="1568495420">
    <w:abstractNumId w:val="26"/>
  </w:num>
  <w:num w:numId="32" w16cid:durableId="1402948218">
    <w:abstractNumId w:val="56"/>
  </w:num>
  <w:num w:numId="33" w16cid:durableId="1378966778">
    <w:abstractNumId w:val="13"/>
  </w:num>
  <w:num w:numId="34" w16cid:durableId="1884439609">
    <w:abstractNumId w:val="29"/>
  </w:num>
  <w:num w:numId="35" w16cid:durableId="1714572322">
    <w:abstractNumId w:val="7"/>
  </w:num>
  <w:num w:numId="36" w16cid:durableId="1958833998">
    <w:abstractNumId w:val="65"/>
  </w:num>
  <w:num w:numId="37" w16cid:durableId="1479153968">
    <w:abstractNumId w:val="41"/>
  </w:num>
  <w:num w:numId="38" w16cid:durableId="411438706">
    <w:abstractNumId w:val="9"/>
  </w:num>
  <w:num w:numId="39" w16cid:durableId="238372950">
    <w:abstractNumId w:val="48"/>
  </w:num>
  <w:num w:numId="40" w16cid:durableId="993946927">
    <w:abstractNumId w:val="39"/>
  </w:num>
  <w:num w:numId="41" w16cid:durableId="995188166">
    <w:abstractNumId w:val="4"/>
  </w:num>
  <w:num w:numId="42" w16cid:durableId="2078547866">
    <w:abstractNumId w:val="35"/>
  </w:num>
  <w:num w:numId="43" w16cid:durableId="1547108732">
    <w:abstractNumId w:val="16"/>
  </w:num>
  <w:num w:numId="44" w16cid:durableId="423918487">
    <w:abstractNumId w:val="28"/>
  </w:num>
  <w:num w:numId="45" w16cid:durableId="1557013234">
    <w:abstractNumId w:val="44"/>
  </w:num>
  <w:num w:numId="46" w16cid:durableId="1784769281">
    <w:abstractNumId w:val="47"/>
  </w:num>
  <w:num w:numId="47" w16cid:durableId="819267132">
    <w:abstractNumId w:val="53"/>
  </w:num>
  <w:num w:numId="48" w16cid:durableId="2115010416">
    <w:abstractNumId w:val="67"/>
  </w:num>
  <w:num w:numId="49" w16cid:durableId="816071572">
    <w:abstractNumId w:val="54"/>
  </w:num>
  <w:num w:numId="50" w16cid:durableId="453445625">
    <w:abstractNumId w:val="43"/>
  </w:num>
  <w:num w:numId="51" w16cid:durableId="1647392103">
    <w:abstractNumId w:val="57"/>
  </w:num>
  <w:num w:numId="52" w16cid:durableId="362946324">
    <w:abstractNumId w:val="72"/>
  </w:num>
  <w:num w:numId="53" w16cid:durableId="2126850147">
    <w:abstractNumId w:val="73"/>
  </w:num>
  <w:num w:numId="54" w16cid:durableId="1826435886">
    <w:abstractNumId w:val="0"/>
  </w:num>
  <w:num w:numId="55" w16cid:durableId="203057888">
    <w:abstractNumId w:val="36"/>
  </w:num>
  <w:num w:numId="56" w16cid:durableId="486437410">
    <w:abstractNumId w:val="5"/>
  </w:num>
  <w:num w:numId="57" w16cid:durableId="776288856">
    <w:abstractNumId w:val="45"/>
  </w:num>
  <w:num w:numId="58" w16cid:durableId="175852004">
    <w:abstractNumId w:val="68"/>
  </w:num>
  <w:num w:numId="59" w16cid:durableId="470632629">
    <w:abstractNumId w:val="71"/>
  </w:num>
  <w:num w:numId="60" w16cid:durableId="1606309706">
    <w:abstractNumId w:val="1"/>
  </w:num>
  <w:num w:numId="61" w16cid:durableId="1030909571">
    <w:abstractNumId w:val="69"/>
  </w:num>
  <w:num w:numId="62" w16cid:durableId="1111556803">
    <w:abstractNumId w:val="46"/>
  </w:num>
  <w:num w:numId="63" w16cid:durableId="90442961">
    <w:abstractNumId w:val="58"/>
  </w:num>
  <w:num w:numId="64" w16cid:durableId="714352204">
    <w:abstractNumId w:val="42"/>
  </w:num>
  <w:num w:numId="65" w16cid:durableId="877742428">
    <w:abstractNumId w:val="50"/>
  </w:num>
  <w:num w:numId="66" w16cid:durableId="1617129236">
    <w:abstractNumId w:val="6"/>
  </w:num>
  <w:num w:numId="67" w16cid:durableId="1391735158">
    <w:abstractNumId w:val="10"/>
  </w:num>
  <w:num w:numId="68" w16cid:durableId="2137483484">
    <w:abstractNumId w:val="23"/>
  </w:num>
  <w:num w:numId="69" w16cid:durableId="694118754">
    <w:abstractNumId w:val="75"/>
  </w:num>
  <w:num w:numId="70" w16cid:durableId="855921076">
    <w:abstractNumId w:val="31"/>
  </w:num>
  <w:num w:numId="71" w16cid:durableId="2116054927">
    <w:abstractNumId w:val="60"/>
  </w:num>
  <w:num w:numId="72" w16cid:durableId="167715793">
    <w:abstractNumId w:val="3"/>
  </w:num>
  <w:num w:numId="73" w16cid:durableId="368261428">
    <w:abstractNumId w:val="27"/>
  </w:num>
  <w:num w:numId="74" w16cid:durableId="277954455">
    <w:abstractNumId w:val="25"/>
  </w:num>
  <w:num w:numId="75" w16cid:durableId="488597738">
    <w:abstractNumId w:val="24"/>
  </w:num>
  <w:num w:numId="76" w16cid:durableId="595291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ED"/>
    <w:rsid w:val="00076BBB"/>
    <w:rsid w:val="00112D6D"/>
    <w:rsid w:val="00143B82"/>
    <w:rsid w:val="001D6C94"/>
    <w:rsid w:val="002237A0"/>
    <w:rsid w:val="003653C9"/>
    <w:rsid w:val="00465BB0"/>
    <w:rsid w:val="0046682A"/>
    <w:rsid w:val="004C2616"/>
    <w:rsid w:val="0059732A"/>
    <w:rsid w:val="005C786F"/>
    <w:rsid w:val="005D7E19"/>
    <w:rsid w:val="005F0E25"/>
    <w:rsid w:val="00611189"/>
    <w:rsid w:val="00645F9B"/>
    <w:rsid w:val="006C5590"/>
    <w:rsid w:val="00822424"/>
    <w:rsid w:val="00825680"/>
    <w:rsid w:val="008536ED"/>
    <w:rsid w:val="009A1FC0"/>
    <w:rsid w:val="00A433DD"/>
    <w:rsid w:val="00B03786"/>
    <w:rsid w:val="00CF76F3"/>
    <w:rsid w:val="00D46EDE"/>
    <w:rsid w:val="00E85DD7"/>
    <w:rsid w:val="00FF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F363"/>
  <w15:chartTrackingRefBased/>
  <w15:docId w15:val="{1A40A1A8-985A-E84C-A642-CD9D44EB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3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3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3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3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3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6ED"/>
    <w:rPr>
      <w:rFonts w:eastAsiaTheme="majorEastAsia" w:cstheme="majorBidi"/>
      <w:color w:val="272727" w:themeColor="text1" w:themeTint="D8"/>
    </w:rPr>
  </w:style>
  <w:style w:type="paragraph" w:styleId="Title">
    <w:name w:val="Title"/>
    <w:basedOn w:val="Normal"/>
    <w:next w:val="Normal"/>
    <w:link w:val="TitleChar"/>
    <w:uiPriority w:val="10"/>
    <w:qFormat/>
    <w:rsid w:val="00853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36ED"/>
    <w:rPr>
      <w:i/>
      <w:iCs/>
      <w:color w:val="404040" w:themeColor="text1" w:themeTint="BF"/>
    </w:rPr>
  </w:style>
  <w:style w:type="paragraph" w:styleId="ListParagraph">
    <w:name w:val="List Paragraph"/>
    <w:basedOn w:val="Normal"/>
    <w:uiPriority w:val="34"/>
    <w:qFormat/>
    <w:rsid w:val="008536ED"/>
    <w:pPr>
      <w:ind w:left="720"/>
      <w:contextualSpacing/>
    </w:pPr>
  </w:style>
  <w:style w:type="character" w:styleId="IntenseEmphasis">
    <w:name w:val="Intense Emphasis"/>
    <w:basedOn w:val="DefaultParagraphFont"/>
    <w:uiPriority w:val="21"/>
    <w:qFormat/>
    <w:rsid w:val="008536ED"/>
    <w:rPr>
      <w:i/>
      <w:iCs/>
      <w:color w:val="0F4761" w:themeColor="accent1" w:themeShade="BF"/>
    </w:rPr>
  </w:style>
  <w:style w:type="paragraph" w:styleId="IntenseQuote">
    <w:name w:val="Intense Quote"/>
    <w:basedOn w:val="Normal"/>
    <w:next w:val="Normal"/>
    <w:link w:val="IntenseQuoteChar"/>
    <w:uiPriority w:val="30"/>
    <w:qFormat/>
    <w:rsid w:val="00853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6ED"/>
    <w:rPr>
      <w:i/>
      <w:iCs/>
      <w:color w:val="0F4761" w:themeColor="accent1" w:themeShade="BF"/>
    </w:rPr>
  </w:style>
  <w:style w:type="character" w:styleId="IntenseReference">
    <w:name w:val="Intense Reference"/>
    <w:basedOn w:val="DefaultParagraphFont"/>
    <w:uiPriority w:val="32"/>
    <w:qFormat/>
    <w:rsid w:val="008536ED"/>
    <w:rPr>
      <w:b/>
      <w:bCs/>
      <w:smallCaps/>
      <w:color w:val="0F4761" w:themeColor="accent1" w:themeShade="BF"/>
      <w:spacing w:val="5"/>
    </w:rPr>
  </w:style>
  <w:style w:type="table" w:styleId="TableGridLight">
    <w:name w:val="Grid Table Light"/>
    <w:basedOn w:val="TableNormal"/>
    <w:uiPriority w:val="40"/>
    <w:rsid w:val="006C55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D46EDE"/>
    <w:pPr>
      <w:spacing w:before="100" w:beforeAutospacing="1" w:after="100" w:afterAutospacing="1"/>
    </w:pPr>
  </w:style>
  <w:style w:type="character" w:customStyle="1" w:styleId="apple-converted-space">
    <w:name w:val="apple-converted-space"/>
    <w:basedOn w:val="DefaultParagraphFont"/>
    <w:rsid w:val="00D46EDE"/>
  </w:style>
  <w:style w:type="paragraph" w:customStyle="1" w:styleId="msonormal0">
    <w:name w:val="msonormal"/>
    <w:basedOn w:val="Normal"/>
    <w:rsid w:val="00112D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19436">
      <w:bodyDiv w:val="1"/>
      <w:marLeft w:val="0"/>
      <w:marRight w:val="0"/>
      <w:marTop w:val="0"/>
      <w:marBottom w:val="0"/>
      <w:divBdr>
        <w:top w:val="none" w:sz="0" w:space="0" w:color="auto"/>
        <w:left w:val="none" w:sz="0" w:space="0" w:color="auto"/>
        <w:bottom w:val="none" w:sz="0" w:space="0" w:color="auto"/>
        <w:right w:val="none" w:sz="0" w:space="0" w:color="auto"/>
      </w:divBdr>
    </w:div>
    <w:div w:id="173032343">
      <w:bodyDiv w:val="1"/>
      <w:marLeft w:val="0"/>
      <w:marRight w:val="0"/>
      <w:marTop w:val="0"/>
      <w:marBottom w:val="0"/>
      <w:divBdr>
        <w:top w:val="none" w:sz="0" w:space="0" w:color="auto"/>
        <w:left w:val="none" w:sz="0" w:space="0" w:color="auto"/>
        <w:bottom w:val="none" w:sz="0" w:space="0" w:color="auto"/>
        <w:right w:val="none" w:sz="0" w:space="0" w:color="auto"/>
      </w:divBdr>
      <w:divsChild>
        <w:div w:id="1574005207">
          <w:marLeft w:val="0"/>
          <w:marRight w:val="0"/>
          <w:marTop w:val="0"/>
          <w:marBottom w:val="0"/>
          <w:divBdr>
            <w:top w:val="none" w:sz="0" w:space="0" w:color="auto"/>
            <w:left w:val="none" w:sz="0" w:space="0" w:color="auto"/>
            <w:bottom w:val="none" w:sz="0" w:space="0" w:color="auto"/>
            <w:right w:val="none" w:sz="0" w:space="0" w:color="auto"/>
          </w:divBdr>
        </w:div>
        <w:div w:id="324403485">
          <w:marLeft w:val="0"/>
          <w:marRight w:val="0"/>
          <w:marTop w:val="0"/>
          <w:marBottom w:val="0"/>
          <w:divBdr>
            <w:top w:val="none" w:sz="0" w:space="0" w:color="auto"/>
            <w:left w:val="none" w:sz="0" w:space="0" w:color="auto"/>
            <w:bottom w:val="none" w:sz="0" w:space="0" w:color="auto"/>
            <w:right w:val="none" w:sz="0" w:space="0" w:color="auto"/>
          </w:divBdr>
        </w:div>
        <w:div w:id="956720777">
          <w:marLeft w:val="0"/>
          <w:marRight w:val="0"/>
          <w:marTop w:val="0"/>
          <w:marBottom w:val="0"/>
          <w:divBdr>
            <w:top w:val="none" w:sz="0" w:space="0" w:color="auto"/>
            <w:left w:val="none" w:sz="0" w:space="0" w:color="auto"/>
            <w:bottom w:val="none" w:sz="0" w:space="0" w:color="auto"/>
            <w:right w:val="none" w:sz="0" w:space="0" w:color="auto"/>
          </w:divBdr>
        </w:div>
        <w:div w:id="750395196">
          <w:marLeft w:val="0"/>
          <w:marRight w:val="0"/>
          <w:marTop w:val="0"/>
          <w:marBottom w:val="0"/>
          <w:divBdr>
            <w:top w:val="none" w:sz="0" w:space="0" w:color="auto"/>
            <w:left w:val="none" w:sz="0" w:space="0" w:color="auto"/>
            <w:bottom w:val="none" w:sz="0" w:space="0" w:color="auto"/>
            <w:right w:val="none" w:sz="0" w:space="0" w:color="auto"/>
          </w:divBdr>
        </w:div>
        <w:div w:id="1221556727">
          <w:marLeft w:val="0"/>
          <w:marRight w:val="0"/>
          <w:marTop w:val="0"/>
          <w:marBottom w:val="0"/>
          <w:divBdr>
            <w:top w:val="none" w:sz="0" w:space="0" w:color="auto"/>
            <w:left w:val="none" w:sz="0" w:space="0" w:color="auto"/>
            <w:bottom w:val="none" w:sz="0" w:space="0" w:color="auto"/>
            <w:right w:val="none" w:sz="0" w:space="0" w:color="auto"/>
          </w:divBdr>
        </w:div>
        <w:div w:id="655109970">
          <w:marLeft w:val="0"/>
          <w:marRight w:val="0"/>
          <w:marTop w:val="0"/>
          <w:marBottom w:val="0"/>
          <w:divBdr>
            <w:top w:val="none" w:sz="0" w:space="0" w:color="auto"/>
            <w:left w:val="none" w:sz="0" w:space="0" w:color="auto"/>
            <w:bottom w:val="none" w:sz="0" w:space="0" w:color="auto"/>
            <w:right w:val="none" w:sz="0" w:space="0" w:color="auto"/>
          </w:divBdr>
        </w:div>
        <w:div w:id="2060863274">
          <w:marLeft w:val="0"/>
          <w:marRight w:val="0"/>
          <w:marTop w:val="0"/>
          <w:marBottom w:val="0"/>
          <w:divBdr>
            <w:top w:val="none" w:sz="0" w:space="0" w:color="auto"/>
            <w:left w:val="none" w:sz="0" w:space="0" w:color="auto"/>
            <w:bottom w:val="none" w:sz="0" w:space="0" w:color="auto"/>
            <w:right w:val="none" w:sz="0" w:space="0" w:color="auto"/>
          </w:divBdr>
        </w:div>
        <w:div w:id="597759870">
          <w:marLeft w:val="0"/>
          <w:marRight w:val="0"/>
          <w:marTop w:val="0"/>
          <w:marBottom w:val="0"/>
          <w:divBdr>
            <w:top w:val="none" w:sz="0" w:space="0" w:color="auto"/>
            <w:left w:val="none" w:sz="0" w:space="0" w:color="auto"/>
            <w:bottom w:val="none" w:sz="0" w:space="0" w:color="auto"/>
            <w:right w:val="none" w:sz="0" w:space="0" w:color="auto"/>
          </w:divBdr>
        </w:div>
        <w:div w:id="1560894836">
          <w:marLeft w:val="0"/>
          <w:marRight w:val="0"/>
          <w:marTop w:val="0"/>
          <w:marBottom w:val="0"/>
          <w:divBdr>
            <w:top w:val="none" w:sz="0" w:space="0" w:color="auto"/>
            <w:left w:val="none" w:sz="0" w:space="0" w:color="auto"/>
            <w:bottom w:val="none" w:sz="0" w:space="0" w:color="auto"/>
            <w:right w:val="none" w:sz="0" w:space="0" w:color="auto"/>
          </w:divBdr>
        </w:div>
        <w:div w:id="1299458786">
          <w:marLeft w:val="0"/>
          <w:marRight w:val="0"/>
          <w:marTop w:val="0"/>
          <w:marBottom w:val="0"/>
          <w:divBdr>
            <w:top w:val="none" w:sz="0" w:space="0" w:color="auto"/>
            <w:left w:val="none" w:sz="0" w:space="0" w:color="auto"/>
            <w:bottom w:val="none" w:sz="0" w:space="0" w:color="auto"/>
            <w:right w:val="none" w:sz="0" w:space="0" w:color="auto"/>
          </w:divBdr>
        </w:div>
        <w:div w:id="906765010">
          <w:marLeft w:val="0"/>
          <w:marRight w:val="0"/>
          <w:marTop w:val="0"/>
          <w:marBottom w:val="0"/>
          <w:divBdr>
            <w:top w:val="none" w:sz="0" w:space="0" w:color="auto"/>
            <w:left w:val="none" w:sz="0" w:space="0" w:color="auto"/>
            <w:bottom w:val="none" w:sz="0" w:space="0" w:color="auto"/>
            <w:right w:val="none" w:sz="0" w:space="0" w:color="auto"/>
          </w:divBdr>
        </w:div>
        <w:div w:id="1940940236">
          <w:marLeft w:val="0"/>
          <w:marRight w:val="0"/>
          <w:marTop w:val="0"/>
          <w:marBottom w:val="0"/>
          <w:divBdr>
            <w:top w:val="none" w:sz="0" w:space="0" w:color="auto"/>
            <w:left w:val="none" w:sz="0" w:space="0" w:color="auto"/>
            <w:bottom w:val="none" w:sz="0" w:space="0" w:color="auto"/>
            <w:right w:val="none" w:sz="0" w:space="0" w:color="auto"/>
          </w:divBdr>
        </w:div>
        <w:div w:id="1585794305">
          <w:marLeft w:val="0"/>
          <w:marRight w:val="0"/>
          <w:marTop w:val="0"/>
          <w:marBottom w:val="0"/>
          <w:divBdr>
            <w:top w:val="none" w:sz="0" w:space="0" w:color="auto"/>
            <w:left w:val="none" w:sz="0" w:space="0" w:color="auto"/>
            <w:bottom w:val="none" w:sz="0" w:space="0" w:color="auto"/>
            <w:right w:val="none" w:sz="0" w:space="0" w:color="auto"/>
          </w:divBdr>
        </w:div>
        <w:div w:id="972247701">
          <w:marLeft w:val="0"/>
          <w:marRight w:val="0"/>
          <w:marTop w:val="0"/>
          <w:marBottom w:val="0"/>
          <w:divBdr>
            <w:top w:val="none" w:sz="0" w:space="0" w:color="auto"/>
            <w:left w:val="none" w:sz="0" w:space="0" w:color="auto"/>
            <w:bottom w:val="none" w:sz="0" w:space="0" w:color="auto"/>
            <w:right w:val="none" w:sz="0" w:space="0" w:color="auto"/>
          </w:divBdr>
        </w:div>
        <w:div w:id="1065562815">
          <w:marLeft w:val="0"/>
          <w:marRight w:val="0"/>
          <w:marTop w:val="0"/>
          <w:marBottom w:val="0"/>
          <w:divBdr>
            <w:top w:val="none" w:sz="0" w:space="0" w:color="auto"/>
            <w:left w:val="none" w:sz="0" w:space="0" w:color="auto"/>
            <w:bottom w:val="none" w:sz="0" w:space="0" w:color="auto"/>
            <w:right w:val="none" w:sz="0" w:space="0" w:color="auto"/>
          </w:divBdr>
        </w:div>
        <w:div w:id="1630209233">
          <w:marLeft w:val="0"/>
          <w:marRight w:val="0"/>
          <w:marTop w:val="0"/>
          <w:marBottom w:val="0"/>
          <w:divBdr>
            <w:top w:val="none" w:sz="0" w:space="0" w:color="auto"/>
            <w:left w:val="none" w:sz="0" w:space="0" w:color="auto"/>
            <w:bottom w:val="none" w:sz="0" w:space="0" w:color="auto"/>
            <w:right w:val="none" w:sz="0" w:space="0" w:color="auto"/>
          </w:divBdr>
        </w:div>
        <w:div w:id="1215117116">
          <w:marLeft w:val="0"/>
          <w:marRight w:val="0"/>
          <w:marTop w:val="0"/>
          <w:marBottom w:val="0"/>
          <w:divBdr>
            <w:top w:val="none" w:sz="0" w:space="0" w:color="auto"/>
            <w:left w:val="none" w:sz="0" w:space="0" w:color="auto"/>
            <w:bottom w:val="none" w:sz="0" w:space="0" w:color="auto"/>
            <w:right w:val="none" w:sz="0" w:space="0" w:color="auto"/>
          </w:divBdr>
        </w:div>
        <w:div w:id="86736503">
          <w:marLeft w:val="0"/>
          <w:marRight w:val="0"/>
          <w:marTop w:val="0"/>
          <w:marBottom w:val="0"/>
          <w:divBdr>
            <w:top w:val="none" w:sz="0" w:space="0" w:color="auto"/>
            <w:left w:val="none" w:sz="0" w:space="0" w:color="auto"/>
            <w:bottom w:val="none" w:sz="0" w:space="0" w:color="auto"/>
            <w:right w:val="none" w:sz="0" w:space="0" w:color="auto"/>
          </w:divBdr>
        </w:div>
        <w:div w:id="1346833342">
          <w:marLeft w:val="0"/>
          <w:marRight w:val="0"/>
          <w:marTop w:val="0"/>
          <w:marBottom w:val="0"/>
          <w:divBdr>
            <w:top w:val="none" w:sz="0" w:space="0" w:color="auto"/>
            <w:left w:val="none" w:sz="0" w:space="0" w:color="auto"/>
            <w:bottom w:val="none" w:sz="0" w:space="0" w:color="auto"/>
            <w:right w:val="none" w:sz="0" w:space="0" w:color="auto"/>
          </w:divBdr>
        </w:div>
        <w:div w:id="2064870609">
          <w:marLeft w:val="0"/>
          <w:marRight w:val="0"/>
          <w:marTop w:val="0"/>
          <w:marBottom w:val="0"/>
          <w:divBdr>
            <w:top w:val="none" w:sz="0" w:space="0" w:color="auto"/>
            <w:left w:val="none" w:sz="0" w:space="0" w:color="auto"/>
            <w:bottom w:val="none" w:sz="0" w:space="0" w:color="auto"/>
            <w:right w:val="none" w:sz="0" w:space="0" w:color="auto"/>
          </w:divBdr>
        </w:div>
        <w:div w:id="642319681">
          <w:marLeft w:val="0"/>
          <w:marRight w:val="0"/>
          <w:marTop w:val="0"/>
          <w:marBottom w:val="0"/>
          <w:divBdr>
            <w:top w:val="none" w:sz="0" w:space="0" w:color="auto"/>
            <w:left w:val="none" w:sz="0" w:space="0" w:color="auto"/>
            <w:bottom w:val="none" w:sz="0" w:space="0" w:color="auto"/>
            <w:right w:val="none" w:sz="0" w:space="0" w:color="auto"/>
          </w:divBdr>
        </w:div>
        <w:div w:id="447089015">
          <w:marLeft w:val="0"/>
          <w:marRight w:val="0"/>
          <w:marTop w:val="0"/>
          <w:marBottom w:val="0"/>
          <w:divBdr>
            <w:top w:val="none" w:sz="0" w:space="0" w:color="auto"/>
            <w:left w:val="none" w:sz="0" w:space="0" w:color="auto"/>
            <w:bottom w:val="none" w:sz="0" w:space="0" w:color="auto"/>
            <w:right w:val="none" w:sz="0" w:space="0" w:color="auto"/>
          </w:divBdr>
        </w:div>
        <w:div w:id="861237181">
          <w:marLeft w:val="0"/>
          <w:marRight w:val="0"/>
          <w:marTop w:val="0"/>
          <w:marBottom w:val="0"/>
          <w:divBdr>
            <w:top w:val="none" w:sz="0" w:space="0" w:color="auto"/>
            <w:left w:val="none" w:sz="0" w:space="0" w:color="auto"/>
            <w:bottom w:val="none" w:sz="0" w:space="0" w:color="auto"/>
            <w:right w:val="none" w:sz="0" w:space="0" w:color="auto"/>
          </w:divBdr>
        </w:div>
        <w:div w:id="1570382436">
          <w:marLeft w:val="0"/>
          <w:marRight w:val="0"/>
          <w:marTop w:val="0"/>
          <w:marBottom w:val="0"/>
          <w:divBdr>
            <w:top w:val="none" w:sz="0" w:space="0" w:color="auto"/>
            <w:left w:val="none" w:sz="0" w:space="0" w:color="auto"/>
            <w:bottom w:val="none" w:sz="0" w:space="0" w:color="auto"/>
            <w:right w:val="none" w:sz="0" w:space="0" w:color="auto"/>
          </w:divBdr>
        </w:div>
      </w:divsChild>
    </w:div>
    <w:div w:id="231552599">
      <w:bodyDiv w:val="1"/>
      <w:marLeft w:val="0"/>
      <w:marRight w:val="0"/>
      <w:marTop w:val="0"/>
      <w:marBottom w:val="0"/>
      <w:divBdr>
        <w:top w:val="none" w:sz="0" w:space="0" w:color="auto"/>
        <w:left w:val="none" w:sz="0" w:space="0" w:color="auto"/>
        <w:bottom w:val="none" w:sz="0" w:space="0" w:color="auto"/>
        <w:right w:val="none" w:sz="0" w:space="0" w:color="auto"/>
      </w:divBdr>
    </w:div>
    <w:div w:id="445586026">
      <w:bodyDiv w:val="1"/>
      <w:marLeft w:val="0"/>
      <w:marRight w:val="0"/>
      <w:marTop w:val="0"/>
      <w:marBottom w:val="0"/>
      <w:divBdr>
        <w:top w:val="none" w:sz="0" w:space="0" w:color="auto"/>
        <w:left w:val="none" w:sz="0" w:space="0" w:color="auto"/>
        <w:bottom w:val="none" w:sz="0" w:space="0" w:color="auto"/>
        <w:right w:val="none" w:sz="0" w:space="0" w:color="auto"/>
      </w:divBdr>
    </w:div>
    <w:div w:id="471141537">
      <w:bodyDiv w:val="1"/>
      <w:marLeft w:val="0"/>
      <w:marRight w:val="0"/>
      <w:marTop w:val="0"/>
      <w:marBottom w:val="0"/>
      <w:divBdr>
        <w:top w:val="none" w:sz="0" w:space="0" w:color="auto"/>
        <w:left w:val="none" w:sz="0" w:space="0" w:color="auto"/>
        <w:bottom w:val="none" w:sz="0" w:space="0" w:color="auto"/>
        <w:right w:val="none" w:sz="0" w:space="0" w:color="auto"/>
      </w:divBdr>
    </w:div>
    <w:div w:id="612982707">
      <w:bodyDiv w:val="1"/>
      <w:marLeft w:val="0"/>
      <w:marRight w:val="0"/>
      <w:marTop w:val="0"/>
      <w:marBottom w:val="0"/>
      <w:divBdr>
        <w:top w:val="none" w:sz="0" w:space="0" w:color="auto"/>
        <w:left w:val="none" w:sz="0" w:space="0" w:color="auto"/>
        <w:bottom w:val="none" w:sz="0" w:space="0" w:color="auto"/>
        <w:right w:val="none" w:sz="0" w:space="0" w:color="auto"/>
      </w:divBdr>
    </w:div>
    <w:div w:id="629286033">
      <w:bodyDiv w:val="1"/>
      <w:marLeft w:val="0"/>
      <w:marRight w:val="0"/>
      <w:marTop w:val="0"/>
      <w:marBottom w:val="0"/>
      <w:divBdr>
        <w:top w:val="none" w:sz="0" w:space="0" w:color="auto"/>
        <w:left w:val="none" w:sz="0" w:space="0" w:color="auto"/>
        <w:bottom w:val="none" w:sz="0" w:space="0" w:color="auto"/>
        <w:right w:val="none" w:sz="0" w:space="0" w:color="auto"/>
      </w:divBdr>
    </w:div>
    <w:div w:id="799415866">
      <w:bodyDiv w:val="1"/>
      <w:marLeft w:val="0"/>
      <w:marRight w:val="0"/>
      <w:marTop w:val="0"/>
      <w:marBottom w:val="0"/>
      <w:divBdr>
        <w:top w:val="none" w:sz="0" w:space="0" w:color="auto"/>
        <w:left w:val="none" w:sz="0" w:space="0" w:color="auto"/>
        <w:bottom w:val="none" w:sz="0" w:space="0" w:color="auto"/>
        <w:right w:val="none" w:sz="0" w:space="0" w:color="auto"/>
      </w:divBdr>
    </w:div>
    <w:div w:id="813957316">
      <w:bodyDiv w:val="1"/>
      <w:marLeft w:val="0"/>
      <w:marRight w:val="0"/>
      <w:marTop w:val="0"/>
      <w:marBottom w:val="0"/>
      <w:divBdr>
        <w:top w:val="none" w:sz="0" w:space="0" w:color="auto"/>
        <w:left w:val="none" w:sz="0" w:space="0" w:color="auto"/>
        <w:bottom w:val="none" w:sz="0" w:space="0" w:color="auto"/>
        <w:right w:val="none" w:sz="0" w:space="0" w:color="auto"/>
      </w:divBdr>
    </w:div>
    <w:div w:id="856503755">
      <w:bodyDiv w:val="1"/>
      <w:marLeft w:val="0"/>
      <w:marRight w:val="0"/>
      <w:marTop w:val="0"/>
      <w:marBottom w:val="0"/>
      <w:divBdr>
        <w:top w:val="none" w:sz="0" w:space="0" w:color="auto"/>
        <w:left w:val="none" w:sz="0" w:space="0" w:color="auto"/>
        <w:bottom w:val="none" w:sz="0" w:space="0" w:color="auto"/>
        <w:right w:val="none" w:sz="0" w:space="0" w:color="auto"/>
      </w:divBdr>
    </w:div>
    <w:div w:id="1397777934">
      <w:bodyDiv w:val="1"/>
      <w:marLeft w:val="0"/>
      <w:marRight w:val="0"/>
      <w:marTop w:val="0"/>
      <w:marBottom w:val="0"/>
      <w:divBdr>
        <w:top w:val="none" w:sz="0" w:space="0" w:color="auto"/>
        <w:left w:val="none" w:sz="0" w:space="0" w:color="auto"/>
        <w:bottom w:val="none" w:sz="0" w:space="0" w:color="auto"/>
        <w:right w:val="none" w:sz="0" w:space="0" w:color="auto"/>
      </w:divBdr>
      <w:divsChild>
        <w:div w:id="969239034">
          <w:marLeft w:val="0"/>
          <w:marRight w:val="0"/>
          <w:marTop w:val="0"/>
          <w:marBottom w:val="0"/>
          <w:divBdr>
            <w:top w:val="none" w:sz="0" w:space="0" w:color="auto"/>
            <w:left w:val="none" w:sz="0" w:space="0" w:color="auto"/>
            <w:bottom w:val="none" w:sz="0" w:space="0" w:color="auto"/>
            <w:right w:val="none" w:sz="0" w:space="0" w:color="auto"/>
          </w:divBdr>
        </w:div>
        <w:div w:id="1426808858">
          <w:marLeft w:val="0"/>
          <w:marRight w:val="0"/>
          <w:marTop w:val="0"/>
          <w:marBottom w:val="0"/>
          <w:divBdr>
            <w:top w:val="none" w:sz="0" w:space="0" w:color="auto"/>
            <w:left w:val="none" w:sz="0" w:space="0" w:color="auto"/>
            <w:bottom w:val="none" w:sz="0" w:space="0" w:color="auto"/>
            <w:right w:val="none" w:sz="0" w:space="0" w:color="auto"/>
          </w:divBdr>
        </w:div>
        <w:div w:id="1688482597">
          <w:marLeft w:val="0"/>
          <w:marRight w:val="0"/>
          <w:marTop w:val="0"/>
          <w:marBottom w:val="0"/>
          <w:divBdr>
            <w:top w:val="none" w:sz="0" w:space="0" w:color="auto"/>
            <w:left w:val="none" w:sz="0" w:space="0" w:color="auto"/>
            <w:bottom w:val="none" w:sz="0" w:space="0" w:color="auto"/>
            <w:right w:val="none" w:sz="0" w:space="0" w:color="auto"/>
          </w:divBdr>
        </w:div>
        <w:div w:id="617836513">
          <w:marLeft w:val="0"/>
          <w:marRight w:val="0"/>
          <w:marTop w:val="0"/>
          <w:marBottom w:val="0"/>
          <w:divBdr>
            <w:top w:val="none" w:sz="0" w:space="0" w:color="auto"/>
            <w:left w:val="none" w:sz="0" w:space="0" w:color="auto"/>
            <w:bottom w:val="none" w:sz="0" w:space="0" w:color="auto"/>
            <w:right w:val="none" w:sz="0" w:space="0" w:color="auto"/>
          </w:divBdr>
        </w:div>
        <w:div w:id="913198393">
          <w:marLeft w:val="0"/>
          <w:marRight w:val="0"/>
          <w:marTop w:val="0"/>
          <w:marBottom w:val="0"/>
          <w:divBdr>
            <w:top w:val="none" w:sz="0" w:space="0" w:color="auto"/>
            <w:left w:val="none" w:sz="0" w:space="0" w:color="auto"/>
            <w:bottom w:val="none" w:sz="0" w:space="0" w:color="auto"/>
            <w:right w:val="none" w:sz="0" w:space="0" w:color="auto"/>
          </w:divBdr>
        </w:div>
        <w:div w:id="457182432">
          <w:marLeft w:val="0"/>
          <w:marRight w:val="0"/>
          <w:marTop w:val="0"/>
          <w:marBottom w:val="0"/>
          <w:divBdr>
            <w:top w:val="none" w:sz="0" w:space="0" w:color="auto"/>
            <w:left w:val="none" w:sz="0" w:space="0" w:color="auto"/>
            <w:bottom w:val="none" w:sz="0" w:space="0" w:color="auto"/>
            <w:right w:val="none" w:sz="0" w:space="0" w:color="auto"/>
          </w:divBdr>
        </w:div>
        <w:div w:id="84037996">
          <w:marLeft w:val="0"/>
          <w:marRight w:val="0"/>
          <w:marTop w:val="0"/>
          <w:marBottom w:val="0"/>
          <w:divBdr>
            <w:top w:val="none" w:sz="0" w:space="0" w:color="auto"/>
            <w:left w:val="none" w:sz="0" w:space="0" w:color="auto"/>
            <w:bottom w:val="none" w:sz="0" w:space="0" w:color="auto"/>
            <w:right w:val="none" w:sz="0" w:space="0" w:color="auto"/>
          </w:divBdr>
        </w:div>
        <w:div w:id="1168792563">
          <w:marLeft w:val="0"/>
          <w:marRight w:val="0"/>
          <w:marTop w:val="0"/>
          <w:marBottom w:val="0"/>
          <w:divBdr>
            <w:top w:val="none" w:sz="0" w:space="0" w:color="auto"/>
            <w:left w:val="none" w:sz="0" w:space="0" w:color="auto"/>
            <w:bottom w:val="none" w:sz="0" w:space="0" w:color="auto"/>
            <w:right w:val="none" w:sz="0" w:space="0" w:color="auto"/>
          </w:divBdr>
        </w:div>
        <w:div w:id="446120568">
          <w:marLeft w:val="0"/>
          <w:marRight w:val="0"/>
          <w:marTop w:val="0"/>
          <w:marBottom w:val="0"/>
          <w:divBdr>
            <w:top w:val="none" w:sz="0" w:space="0" w:color="auto"/>
            <w:left w:val="none" w:sz="0" w:space="0" w:color="auto"/>
            <w:bottom w:val="none" w:sz="0" w:space="0" w:color="auto"/>
            <w:right w:val="none" w:sz="0" w:space="0" w:color="auto"/>
          </w:divBdr>
        </w:div>
        <w:div w:id="306469768">
          <w:marLeft w:val="0"/>
          <w:marRight w:val="0"/>
          <w:marTop w:val="0"/>
          <w:marBottom w:val="0"/>
          <w:divBdr>
            <w:top w:val="none" w:sz="0" w:space="0" w:color="auto"/>
            <w:left w:val="none" w:sz="0" w:space="0" w:color="auto"/>
            <w:bottom w:val="none" w:sz="0" w:space="0" w:color="auto"/>
            <w:right w:val="none" w:sz="0" w:space="0" w:color="auto"/>
          </w:divBdr>
        </w:div>
        <w:div w:id="153499405">
          <w:marLeft w:val="0"/>
          <w:marRight w:val="0"/>
          <w:marTop w:val="0"/>
          <w:marBottom w:val="0"/>
          <w:divBdr>
            <w:top w:val="none" w:sz="0" w:space="0" w:color="auto"/>
            <w:left w:val="none" w:sz="0" w:space="0" w:color="auto"/>
            <w:bottom w:val="none" w:sz="0" w:space="0" w:color="auto"/>
            <w:right w:val="none" w:sz="0" w:space="0" w:color="auto"/>
          </w:divBdr>
        </w:div>
        <w:div w:id="2055033297">
          <w:marLeft w:val="0"/>
          <w:marRight w:val="0"/>
          <w:marTop w:val="0"/>
          <w:marBottom w:val="0"/>
          <w:divBdr>
            <w:top w:val="none" w:sz="0" w:space="0" w:color="auto"/>
            <w:left w:val="none" w:sz="0" w:space="0" w:color="auto"/>
            <w:bottom w:val="none" w:sz="0" w:space="0" w:color="auto"/>
            <w:right w:val="none" w:sz="0" w:space="0" w:color="auto"/>
          </w:divBdr>
        </w:div>
        <w:div w:id="1568833425">
          <w:marLeft w:val="0"/>
          <w:marRight w:val="0"/>
          <w:marTop w:val="0"/>
          <w:marBottom w:val="0"/>
          <w:divBdr>
            <w:top w:val="none" w:sz="0" w:space="0" w:color="auto"/>
            <w:left w:val="none" w:sz="0" w:space="0" w:color="auto"/>
            <w:bottom w:val="none" w:sz="0" w:space="0" w:color="auto"/>
            <w:right w:val="none" w:sz="0" w:space="0" w:color="auto"/>
          </w:divBdr>
        </w:div>
        <w:div w:id="431630732">
          <w:marLeft w:val="0"/>
          <w:marRight w:val="0"/>
          <w:marTop w:val="0"/>
          <w:marBottom w:val="0"/>
          <w:divBdr>
            <w:top w:val="none" w:sz="0" w:space="0" w:color="auto"/>
            <w:left w:val="none" w:sz="0" w:space="0" w:color="auto"/>
            <w:bottom w:val="none" w:sz="0" w:space="0" w:color="auto"/>
            <w:right w:val="none" w:sz="0" w:space="0" w:color="auto"/>
          </w:divBdr>
        </w:div>
        <w:div w:id="2054499651">
          <w:marLeft w:val="0"/>
          <w:marRight w:val="0"/>
          <w:marTop w:val="0"/>
          <w:marBottom w:val="0"/>
          <w:divBdr>
            <w:top w:val="none" w:sz="0" w:space="0" w:color="auto"/>
            <w:left w:val="none" w:sz="0" w:space="0" w:color="auto"/>
            <w:bottom w:val="none" w:sz="0" w:space="0" w:color="auto"/>
            <w:right w:val="none" w:sz="0" w:space="0" w:color="auto"/>
          </w:divBdr>
        </w:div>
        <w:div w:id="99766457">
          <w:marLeft w:val="0"/>
          <w:marRight w:val="0"/>
          <w:marTop w:val="0"/>
          <w:marBottom w:val="0"/>
          <w:divBdr>
            <w:top w:val="none" w:sz="0" w:space="0" w:color="auto"/>
            <w:left w:val="none" w:sz="0" w:space="0" w:color="auto"/>
            <w:bottom w:val="none" w:sz="0" w:space="0" w:color="auto"/>
            <w:right w:val="none" w:sz="0" w:space="0" w:color="auto"/>
          </w:divBdr>
        </w:div>
        <w:div w:id="2045015812">
          <w:marLeft w:val="0"/>
          <w:marRight w:val="0"/>
          <w:marTop w:val="0"/>
          <w:marBottom w:val="0"/>
          <w:divBdr>
            <w:top w:val="none" w:sz="0" w:space="0" w:color="auto"/>
            <w:left w:val="none" w:sz="0" w:space="0" w:color="auto"/>
            <w:bottom w:val="none" w:sz="0" w:space="0" w:color="auto"/>
            <w:right w:val="none" w:sz="0" w:space="0" w:color="auto"/>
          </w:divBdr>
        </w:div>
        <w:div w:id="106242866">
          <w:marLeft w:val="0"/>
          <w:marRight w:val="0"/>
          <w:marTop w:val="0"/>
          <w:marBottom w:val="0"/>
          <w:divBdr>
            <w:top w:val="none" w:sz="0" w:space="0" w:color="auto"/>
            <w:left w:val="none" w:sz="0" w:space="0" w:color="auto"/>
            <w:bottom w:val="none" w:sz="0" w:space="0" w:color="auto"/>
            <w:right w:val="none" w:sz="0" w:space="0" w:color="auto"/>
          </w:divBdr>
        </w:div>
        <w:div w:id="1075393602">
          <w:marLeft w:val="0"/>
          <w:marRight w:val="0"/>
          <w:marTop w:val="0"/>
          <w:marBottom w:val="0"/>
          <w:divBdr>
            <w:top w:val="none" w:sz="0" w:space="0" w:color="auto"/>
            <w:left w:val="none" w:sz="0" w:space="0" w:color="auto"/>
            <w:bottom w:val="none" w:sz="0" w:space="0" w:color="auto"/>
            <w:right w:val="none" w:sz="0" w:space="0" w:color="auto"/>
          </w:divBdr>
        </w:div>
        <w:div w:id="1673681204">
          <w:marLeft w:val="0"/>
          <w:marRight w:val="0"/>
          <w:marTop w:val="0"/>
          <w:marBottom w:val="0"/>
          <w:divBdr>
            <w:top w:val="none" w:sz="0" w:space="0" w:color="auto"/>
            <w:left w:val="none" w:sz="0" w:space="0" w:color="auto"/>
            <w:bottom w:val="none" w:sz="0" w:space="0" w:color="auto"/>
            <w:right w:val="none" w:sz="0" w:space="0" w:color="auto"/>
          </w:divBdr>
        </w:div>
        <w:div w:id="1218470305">
          <w:marLeft w:val="0"/>
          <w:marRight w:val="0"/>
          <w:marTop w:val="0"/>
          <w:marBottom w:val="0"/>
          <w:divBdr>
            <w:top w:val="none" w:sz="0" w:space="0" w:color="auto"/>
            <w:left w:val="none" w:sz="0" w:space="0" w:color="auto"/>
            <w:bottom w:val="none" w:sz="0" w:space="0" w:color="auto"/>
            <w:right w:val="none" w:sz="0" w:space="0" w:color="auto"/>
          </w:divBdr>
        </w:div>
        <w:div w:id="155537144">
          <w:marLeft w:val="0"/>
          <w:marRight w:val="0"/>
          <w:marTop w:val="0"/>
          <w:marBottom w:val="0"/>
          <w:divBdr>
            <w:top w:val="none" w:sz="0" w:space="0" w:color="auto"/>
            <w:left w:val="none" w:sz="0" w:space="0" w:color="auto"/>
            <w:bottom w:val="none" w:sz="0" w:space="0" w:color="auto"/>
            <w:right w:val="none" w:sz="0" w:space="0" w:color="auto"/>
          </w:divBdr>
        </w:div>
        <w:div w:id="762258505">
          <w:marLeft w:val="0"/>
          <w:marRight w:val="0"/>
          <w:marTop w:val="0"/>
          <w:marBottom w:val="0"/>
          <w:divBdr>
            <w:top w:val="none" w:sz="0" w:space="0" w:color="auto"/>
            <w:left w:val="none" w:sz="0" w:space="0" w:color="auto"/>
            <w:bottom w:val="none" w:sz="0" w:space="0" w:color="auto"/>
            <w:right w:val="none" w:sz="0" w:space="0" w:color="auto"/>
          </w:divBdr>
        </w:div>
        <w:div w:id="530919074">
          <w:marLeft w:val="0"/>
          <w:marRight w:val="0"/>
          <w:marTop w:val="0"/>
          <w:marBottom w:val="0"/>
          <w:divBdr>
            <w:top w:val="none" w:sz="0" w:space="0" w:color="auto"/>
            <w:left w:val="none" w:sz="0" w:space="0" w:color="auto"/>
            <w:bottom w:val="none" w:sz="0" w:space="0" w:color="auto"/>
            <w:right w:val="none" w:sz="0" w:space="0" w:color="auto"/>
          </w:divBdr>
        </w:div>
        <w:div w:id="192110976">
          <w:marLeft w:val="0"/>
          <w:marRight w:val="0"/>
          <w:marTop w:val="0"/>
          <w:marBottom w:val="0"/>
          <w:divBdr>
            <w:top w:val="none" w:sz="0" w:space="0" w:color="auto"/>
            <w:left w:val="none" w:sz="0" w:space="0" w:color="auto"/>
            <w:bottom w:val="none" w:sz="0" w:space="0" w:color="auto"/>
            <w:right w:val="none" w:sz="0" w:space="0" w:color="auto"/>
          </w:divBdr>
        </w:div>
        <w:div w:id="229465694">
          <w:marLeft w:val="0"/>
          <w:marRight w:val="0"/>
          <w:marTop w:val="0"/>
          <w:marBottom w:val="0"/>
          <w:divBdr>
            <w:top w:val="none" w:sz="0" w:space="0" w:color="auto"/>
            <w:left w:val="none" w:sz="0" w:space="0" w:color="auto"/>
            <w:bottom w:val="none" w:sz="0" w:space="0" w:color="auto"/>
            <w:right w:val="none" w:sz="0" w:space="0" w:color="auto"/>
          </w:divBdr>
        </w:div>
        <w:div w:id="1750272563">
          <w:marLeft w:val="0"/>
          <w:marRight w:val="0"/>
          <w:marTop w:val="0"/>
          <w:marBottom w:val="0"/>
          <w:divBdr>
            <w:top w:val="none" w:sz="0" w:space="0" w:color="auto"/>
            <w:left w:val="none" w:sz="0" w:space="0" w:color="auto"/>
            <w:bottom w:val="none" w:sz="0" w:space="0" w:color="auto"/>
            <w:right w:val="none" w:sz="0" w:space="0" w:color="auto"/>
          </w:divBdr>
        </w:div>
      </w:divsChild>
    </w:div>
    <w:div w:id="1547135512">
      <w:bodyDiv w:val="1"/>
      <w:marLeft w:val="0"/>
      <w:marRight w:val="0"/>
      <w:marTop w:val="0"/>
      <w:marBottom w:val="0"/>
      <w:divBdr>
        <w:top w:val="none" w:sz="0" w:space="0" w:color="auto"/>
        <w:left w:val="none" w:sz="0" w:space="0" w:color="auto"/>
        <w:bottom w:val="none" w:sz="0" w:space="0" w:color="auto"/>
        <w:right w:val="none" w:sz="0" w:space="0" w:color="auto"/>
      </w:divBdr>
    </w:div>
    <w:div w:id="1683700729">
      <w:bodyDiv w:val="1"/>
      <w:marLeft w:val="0"/>
      <w:marRight w:val="0"/>
      <w:marTop w:val="0"/>
      <w:marBottom w:val="0"/>
      <w:divBdr>
        <w:top w:val="none" w:sz="0" w:space="0" w:color="auto"/>
        <w:left w:val="none" w:sz="0" w:space="0" w:color="auto"/>
        <w:bottom w:val="none" w:sz="0" w:space="0" w:color="auto"/>
        <w:right w:val="none" w:sz="0" w:space="0" w:color="auto"/>
      </w:divBdr>
    </w:div>
    <w:div w:id="1788889471">
      <w:bodyDiv w:val="1"/>
      <w:marLeft w:val="0"/>
      <w:marRight w:val="0"/>
      <w:marTop w:val="0"/>
      <w:marBottom w:val="0"/>
      <w:divBdr>
        <w:top w:val="none" w:sz="0" w:space="0" w:color="auto"/>
        <w:left w:val="none" w:sz="0" w:space="0" w:color="auto"/>
        <w:bottom w:val="none" w:sz="0" w:space="0" w:color="auto"/>
        <w:right w:val="none" w:sz="0" w:space="0" w:color="auto"/>
      </w:divBdr>
    </w:div>
    <w:div w:id="19848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Teresa De Toni</cp:lastModifiedBy>
  <cp:revision>16</cp:revision>
  <dcterms:created xsi:type="dcterms:W3CDTF">2025-12-18T19:25:00Z</dcterms:created>
  <dcterms:modified xsi:type="dcterms:W3CDTF">2026-02-26T13:55:00Z</dcterms:modified>
</cp:coreProperties>
</file>