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D38B" w14:textId="6AD3C1B3" w:rsidR="006541F2" w:rsidRPr="006541F2" w:rsidRDefault="006541F2" w:rsidP="006541F2">
      <w:pPr>
        <w:shd w:val="clear" w:color="auto" w:fill="FFFFFF"/>
        <w:spacing w:after="0" w:line="240" w:lineRule="auto"/>
        <w:outlineLvl w:val="1"/>
        <w:rPr>
          <w:rFonts w:ascii="Times New Roman" w:eastAsia="Times New Roman" w:hAnsi="Times New Roman" w:cs="Times New Roman"/>
          <w:b/>
          <w:bCs/>
          <w:kern w:val="0"/>
          <w:sz w:val="20"/>
          <w:szCs w:val="20"/>
          <w14:ligatures w14:val="none"/>
        </w:rPr>
      </w:pPr>
      <w:r w:rsidRPr="006541F2">
        <w:rPr>
          <w:rFonts w:ascii="Times New Roman" w:eastAsia="Times New Roman" w:hAnsi="Times New Roman" w:cs="Times New Roman"/>
          <w:b/>
          <w:bCs/>
          <w:color w:val="131314"/>
          <w:kern w:val="0"/>
          <w:sz w:val="20"/>
          <w:szCs w:val="20"/>
          <w14:ligatures w14:val="none"/>
        </w:rPr>
        <w:t>SUMMARY (</w:t>
      </w:r>
      <w:r w:rsidRPr="006541F2">
        <w:rPr>
          <w:rFonts w:ascii="Times New Roman" w:eastAsia="Times New Roman" w:hAnsi="Times New Roman" w:cs="Times New Roman"/>
          <w:b/>
          <w:bCs/>
          <w:color w:val="131314"/>
          <w:kern w:val="0"/>
          <w:sz w:val="20"/>
          <w:szCs w:val="20"/>
          <w14:ligatures w14:val="none"/>
        </w:rPr>
        <w:t>cutting edge</w:t>
      </w:r>
      <w:r w:rsidRPr="006541F2">
        <w:rPr>
          <w:rFonts w:ascii="Times New Roman" w:eastAsia="Times New Roman" w:hAnsi="Times New Roman" w:cs="Times New Roman"/>
          <w:b/>
          <w:bCs/>
          <w:color w:val="131314"/>
          <w:kern w:val="0"/>
          <w:sz w:val="20"/>
          <w:szCs w:val="20"/>
          <w14:ligatures w14:val="none"/>
        </w:rPr>
        <w:t xml:space="preserve">) </w:t>
      </w:r>
      <w:r w:rsidRPr="006541F2">
        <w:rPr>
          <w:rFonts w:ascii="Times New Roman" w:eastAsia="Times New Roman" w:hAnsi="Times New Roman" w:cs="Times New Roman"/>
          <w:b/>
          <w:bCs/>
          <w:color w:val="131314"/>
          <w:kern w:val="0"/>
          <w:sz w:val="20"/>
          <w:szCs w:val="20"/>
          <w14:ligatures w14:val="none"/>
        </w:rPr>
        <w:t>11/7</w:t>
      </w:r>
      <w:r w:rsidRPr="006541F2">
        <w:rPr>
          <w:rFonts w:ascii="Times New Roman" w:eastAsia="Times New Roman" w:hAnsi="Times New Roman" w:cs="Times New Roman"/>
          <w:b/>
          <w:bCs/>
          <w:color w:val="131314"/>
          <w:kern w:val="0"/>
          <w:sz w:val="20"/>
          <w:szCs w:val="20"/>
          <w14:ligatures w14:val="none"/>
        </w:rPr>
        <w:t>/25</w:t>
      </w:r>
    </w:p>
    <w:p w14:paraId="641A1317" w14:textId="62392160" w:rsidR="003653C9" w:rsidRPr="006541F2" w:rsidRDefault="006541F2" w:rsidP="006541F2">
      <w:pPr>
        <w:shd w:val="clear" w:color="auto" w:fill="FFFFFF"/>
        <w:spacing w:after="0" w:line="240" w:lineRule="auto"/>
        <w:outlineLvl w:val="1"/>
        <w:rPr>
          <w:rFonts w:ascii="Times New Roman" w:eastAsia="Times New Roman" w:hAnsi="Times New Roman" w:cs="Times New Roman"/>
          <w:b/>
          <w:bCs/>
          <w:kern w:val="0"/>
          <w:sz w:val="20"/>
          <w:szCs w:val="20"/>
          <w14:ligatures w14:val="none"/>
        </w:rPr>
      </w:pPr>
      <w:r w:rsidRPr="006541F2">
        <w:rPr>
          <w:rFonts w:ascii="Times New Roman" w:eastAsia="Times New Roman" w:hAnsi="Times New Roman" w:cs="Times New Roman"/>
          <w:b/>
          <w:bCs/>
          <w:color w:val="FF2F92"/>
          <w:kern w:val="0"/>
          <w:sz w:val="20"/>
          <w:szCs w:val="20"/>
          <w14:ligatures w14:val="none"/>
        </w:rPr>
        <w:t>ciT1zen science</w:t>
      </w:r>
    </w:p>
    <w:p w14:paraId="2652D32B" w14:textId="393931D2" w:rsid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Epigenetic Signatures Linked to Protection Against Type 1 Diabetes</w:t>
      </w:r>
    </w:p>
    <w:p w14:paraId="6B88C380" w14:textId="16A13CC3" w:rsidR="006541F2" w:rsidRDefault="006541F2" w:rsidP="006541F2">
      <w:pPr>
        <w:spacing w:after="0" w:line="240" w:lineRule="auto"/>
        <w:rPr>
          <w:rFonts w:ascii="Times" w:eastAsia="Times New Roman" w:hAnsi="Times" w:cs="Times"/>
          <w:color w:val="303030"/>
          <w:kern w:val="0"/>
          <w:sz w:val="20"/>
          <w:szCs w:val="20"/>
          <w14:ligatures w14:val="none"/>
        </w:rPr>
      </w:pPr>
      <w:r>
        <w:rPr>
          <w:rFonts w:ascii="Times" w:eastAsia="Times New Roman" w:hAnsi="Times" w:cs="Times"/>
          <w:color w:val="303030"/>
          <w:kern w:val="0"/>
          <w:sz w:val="20"/>
          <w:szCs w:val="20"/>
          <w14:ligatures w14:val="none"/>
        </w:rPr>
        <w:t xml:space="preserve">Ott </w:t>
      </w:r>
      <w:proofErr w:type="spellStart"/>
      <w:r>
        <w:rPr>
          <w:rFonts w:ascii="Times" w:eastAsia="Times New Roman" w:hAnsi="Times" w:cs="Times"/>
          <w:color w:val="303030"/>
          <w:kern w:val="0"/>
          <w:sz w:val="20"/>
          <w:szCs w:val="20"/>
          <w14:ligatures w14:val="none"/>
        </w:rPr>
        <w:t>etal</w:t>
      </w:r>
      <w:proofErr w:type="spellEnd"/>
      <w:r>
        <w:rPr>
          <w:rFonts w:ascii="Times" w:eastAsia="Times New Roman" w:hAnsi="Times" w:cs="Times"/>
          <w:color w:val="303030"/>
          <w:kern w:val="0"/>
          <w:sz w:val="20"/>
          <w:szCs w:val="20"/>
          <w14:ligatures w14:val="none"/>
        </w:rPr>
        <w:t xml:space="preserve">., 11/6/25, </w:t>
      </w:r>
      <w:hyperlink r:id="rId4" w:history="1">
        <w:r w:rsidRPr="001D1CB0">
          <w:rPr>
            <w:rStyle w:val="Hyperlink"/>
            <w:rFonts w:ascii="Times" w:eastAsia="Times New Roman" w:hAnsi="Times" w:cs="Times"/>
            <w:kern w:val="0"/>
            <w:sz w:val="20"/>
            <w:szCs w:val="20"/>
            <w14:ligatures w14:val="none"/>
          </w:rPr>
          <w:t>https://www.nature.com/articles/s42255-025-01403-w</w:t>
        </w:r>
      </w:hyperlink>
    </w:p>
    <w:p w14:paraId="524ADD6F"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p>
    <w:p w14:paraId="742077EE" w14:textId="44E8187A"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xml:space="preserve">This </w:t>
      </w:r>
      <w:r>
        <w:rPr>
          <w:rFonts w:ascii="Times" w:eastAsia="Times New Roman" w:hAnsi="Times" w:cs="Times"/>
          <w:color w:val="303030"/>
          <w:kern w:val="0"/>
          <w:sz w:val="20"/>
          <w:szCs w:val="20"/>
          <w14:ligatures w14:val="none"/>
        </w:rPr>
        <w:t>paper</w:t>
      </w:r>
      <w:r w:rsidRPr="006541F2">
        <w:rPr>
          <w:rFonts w:ascii="Times" w:eastAsia="Times New Roman" w:hAnsi="Times" w:cs="Times"/>
          <w:color w:val="303030"/>
          <w:kern w:val="0"/>
          <w:sz w:val="20"/>
          <w:szCs w:val="20"/>
          <w14:ligatures w14:val="none"/>
        </w:rPr>
        <w:t xml:space="preserve"> synthesizes findings from an epigenome-wide analysis demonstrating that exposure to maternal type 1 diabetes (T1D) during pregnancy confers relative protection against islet autoimmunity in offspring through distinct epigenetic modifications. The study identifies extensive changes in blood DNA methylation in children of mothers with T1D, concentrated in genes critical for immune function and T1D susceptibility.</w:t>
      </w:r>
    </w:p>
    <w:p w14:paraId="1CA5D9E7"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The core finding is that this environmental exposure is linked to 1,677 differentially methylated sites across the genome, predominantly characterized by hypermethylation. These changes are notably enriched in the Homeobox A (HOXA) gene cluster and the Major Histocompatibility Complex (MHC) region, which is the primary locus for T1D genetic risk. Furthermore, the analysis reveals that these epigenetic modifications are associated with the expression of 15 known T1D susceptibility genes and various immune-related pathways.</w:t>
      </w:r>
    </w:p>
    <w:p w14:paraId="21A530BC"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Crucially, a Methylation Propensity Score (MPS) was developed based on 34 of these methylation sites linked to T1D susceptibility. This score was found to be significantly associated with protection against islet autoimmunity, not only in children of mothers with T1D but also in at-risk children of mothers without the disease. This suggests that the epigenetic signature itself, rather than just the maternal T1D status, is linked to protection. These findings provide a molecular basis for the observed protective effect of maternal T1D and establish that environmental factors can modulate T1D risk through the epigenetic modification of susceptibility genes.</w:t>
      </w:r>
    </w:p>
    <w:p w14:paraId="594B7084"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1. Background: The Protective Paradox of Maternal T1D</w:t>
      </w:r>
    </w:p>
    <w:p w14:paraId="3E285816"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Type 1 Diabetes (T1D) is a chronic autoimmune disease with a strong genetic component. Individuals with a first-degree relative with T1D have an 8- to 15-fold higher risk of developing the disease than the general population. However, this risk is not uniform; offspring of mothers with T1D have a substantially lower risk of developing T1D and early islet autoantibodies compared to offspring of fathers or siblings with T1D, despite a similar genetic load. While mechanisms such as the transplacental transfer of maternal autoantibodies have been proposed, the underlying molecular drivers of this protective effect have remained poorly understood. This study investigated the hypothesis that this protection is driven by epigenetic mechanisms, specifically DNA methylation changes in the offspring induced by the maternal T1D environment.</w:t>
      </w:r>
    </w:p>
    <w:p w14:paraId="2CC81F8E"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2. Study Overview and Methodology</w:t>
      </w:r>
    </w:p>
    <w:p w14:paraId="146F6314"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The research was conducted through an epigenome-wide association study (EWAS) of blood DNA samples from 1,752 young children participating in two prospective birth cohorts: BABYDIAB/BABYDIET and the Primary Oral Insulin Trial (</w:t>
      </w:r>
      <w:proofErr w:type="spellStart"/>
      <w:r w:rsidRPr="006541F2">
        <w:rPr>
          <w:rFonts w:ascii="Times" w:eastAsia="Times New Roman" w:hAnsi="Times" w:cs="Times"/>
          <w:color w:val="303030"/>
          <w:kern w:val="0"/>
          <w:sz w:val="20"/>
          <w:szCs w:val="20"/>
          <w14:ligatures w14:val="none"/>
        </w:rPr>
        <w:t>POInT</w:t>
      </w:r>
      <w:proofErr w:type="spellEnd"/>
      <w:r w:rsidRPr="006541F2">
        <w:rPr>
          <w:rFonts w:ascii="Times" w:eastAsia="Times New Roman" w:hAnsi="Times" w:cs="Times"/>
          <w:color w:val="303030"/>
          <w:kern w:val="0"/>
          <w:sz w:val="20"/>
          <w:szCs w:val="20"/>
          <w14:ligatures w14:val="none"/>
        </w:rPr>
        <w:t>). All children had an increased risk for T1D due to family history or genetic risk scores.</w:t>
      </w:r>
    </w:p>
    <w:p w14:paraId="1038BD9A"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Study Population:</w:t>
      </w:r>
      <w:r w:rsidRPr="006541F2">
        <w:rPr>
          <w:rFonts w:ascii="Times" w:eastAsia="Times New Roman" w:hAnsi="Times" w:cs="Times"/>
          <w:color w:val="303030"/>
          <w:kern w:val="0"/>
          <w:sz w:val="20"/>
          <w:szCs w:val="20"/>
          <w14:ligatures w14:val="none"/>
        </w:rPr>
        <w:t> The analysis included 790 children born to mothers with T1D and 962 children born to mothers without T1D.</w:t>
      </w:r>
    </w:p>
    <w:p w14:paraId="6BCE6D6C"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Sample Timing:</w:t>
      </w:r>
      <w:r w:rsidRPr="006541F2">
        <w:rPr>
          <w:rFonts w:ascii="Times" w:eastAsia="Times New Roman" w:hAnsi="Times" w:cs="Times"/>
          <w:color w:val="303030"/>
          <w:kern w:val="0"/>
          <w:sz w:val="20"/>
          <w:szCs w:val="20"/>
          <w14:ligatures w14:val="none"/>
        </w:rPr>
        <w:t xml:space="preserve"> Blood samples were collected at a median age of 2.1 years in the BABYDIAB/BABYDIET cohort and 1.5 years in the </w:t>
      </w:r>
      <w:proofErr w:type="spellStart"/>
      <w:r w:rsidRPr="006541F2">
        <w:rPr>
          <w:rFonts w:ascii="Times" w:eastAsia="Times New Roman" w:hAnsi="Times" w:cs="Times"/>
          <w:color w:val="303030"/>
          <w:kern w:val="0"/>
          <w:sz w:val="20"/>
          <w:szCs w:val="20"/>
          <w14:ligatures w14:val="none"/>
        </w:rPr>
        <w:t>POInT</w:t>
      </w:r>
      <w:proofErr w:type="spellEnd"/>
      <w:r w:rsidRPr="006541F2">
        <w:rPr>
          <w:rFonts w:ascii="Times" w:eastAsia="Times New Roman" w:hAnsi="Times" w:cs="Times"/>
          <w:color w:val="303030"/>
          <w:kern w:val="0"/>
          <w:sz w:val="20"/>
          <w:szCs w:val="20"/>
          <w14:ligatures w14:val="none"/>
        </w:rPr>
        <w:t xml:space="preserve"> cohort.</w:t>
      </w:r>
    </w:p>
    <w:p w14:paraId="6948B614"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Technology:</w:t>
      </w:r>
      <w:r w:rsidRPr="006541F2">
        <w:rPr>
          <w:rFonts w:ascii="Times" w:eastAsia="Times New Roman" w:hAnsi="Times" w:cs="Times"/>
          <w:color w:val="303030"/>
          <w:kern w:val="0"/>
          <w:sz w:val="20"/>
          <w:szCs w:val="20"/>
          <w14:ligatures w14:val="none"/>
        </w:rPr>
        <w:t> The Illumina EPIC array was used to determine the methylation status of over 651,000 cytosine–phosphate–guanine (CpG) sites.</w:t>
      </w:r>
    </w:p>
    <w:p w14:paraId="257E020C"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Validation:</w:t>
      </w:r>
      <w:r w:rsidRPr="006541F2">
        <w:rPr>
          <w:rFonts w:ascii="Times" w:eastAsia="Times New Roman" w:hAnsi="Times" w:cs="Times"/>
          <w:color w:val="303030"/>
          <w:kern w:val="0"/>
          <w:sz w:val="20"/>
          <w:szCs w:val="20"/>
          <w14:ligatures w14:val="none"/>
        </w:rPr>
        <w:t> Findings were validated using bisulfite pyrosequencing and in an independent cohort (Fr1da study) of 244 children.</w:t>
      </w:r>
    </w:p>
    <w:p w14:paraId="6E214599"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3. Key Finding: Widespread Differential DNA Methylation</w:t>
      </w:r>
    </w:p>
    <w:p w14:paraId="0D77E41D"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The study identified extensive and consistent differences in the blood methylome of children exposed to maternal T1D.</w:t>
      </w:r>
    </w:p>
    <w:p w14:paraId="4B76E4CE"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CpG Sites:</w:t>
      </w:r>
      <w:r w:rsidRPr="006541F2">
        <w:rPr>
          <w:rFonts w:ascii="Times" w:eastAsia="Times New Roman" w:hAnsi="Times" w:cs="Times"/>
          <w:color w:val="303030"/>
          <w:kern w:val="0"/>
          <w:sz w:val="20"/>
          <w:szCs w:val="20"/>
          <w14:ligatures w14:val="none"/>
        </w:rPr>
        <w:t> A total of </w:t>
      </w:r>
      <w:r w:rsidRPr="006541F2">
        <w:rPr>
          <w:rFonts w:ascii="Times" w:eastAsia="Times New Roman" w:hAnsi="Times" w:cs="Times"/>
          <w:b/>
          <w:bCs/>
          <w:color w:val="303030"/>
          <w:kern w:val="0"/>
          <w:sz w:val="20"/>
          <w:szCs w:val="20"/>
          <w14:ligatures w14:val="none"/>
        </w:rPr>
        <w:t>566 differentially methylated CpG sites</w:t>
      </w:r>
      <w:r w:rsidRPr="006541F2">
        <w:rPr>
          <w:rFonts w:ascii="Times" w:eastAsia="Times New Roman" w:hAnsi="Times" w:cs="Times"/>
          <w:color w:val="303030"/>
          <w:kern w:val="0"/>
          <w:sz w:val="20"/>
          <w:szCs w:val="20"/>
          <w14:ligatures w14:val="none"/>
        </w:rPr>
        <w:t> were identified in the offspring of mothers with T1D.</w:t>
      </w:r>
    </w:p>
    <w:p w14:paraId="2B349C7D"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lastRenderedPageBreak/>
        <w:t>• </w:t>
      </w:r>
      <w:r w:rsidRPr="006541F2">
        <w:rPr>
          <w:rFonts w:ascii="Times" w:eastAsia="Times New Roman" w:hAnsi="Times" w:cs="Times"/>
          <w:b/>
          <w:bCs/>
          <w:color w:val="303030"/>
          <w:kern w:val="0"/>
          <w:sz w:val="20"/>
          <w:szCs w:val="20"/>
          <w14:ligatures w14:val="none"/>
        </w:rPr>
        <w:t>Differentially Methylated Regions (DMRs):</w:t>
      </w:r>
      <w:r w:rsidRPr="006541F2">
        <w:rPr>
          <w:rFonts w:ascii="Times" w:eastAsia="Times New Roman" w:hAnsi="Times" w:cs="Times"/>
          <w:color w:val="303030"/>
          <w:kern w:val="0"/>
          <w:sz w:val="20"/>
          <w:szCs w:val="20"/>
          <w14:ligatures w14:val="none"/>
        </w:rPr>
        <w:t> The analysis identified </w:t>
      </w:r>
      <w:r w:rsidRPr="006541F2">
        <w:rPr>
          <w:rFonts w:ascii="Times" w:eastAsia="Times New Roman" w:hAnsi="Times" w:cs="Times"/>
          <w:b/>
          <w:bCs/>
          <w:color w:val="303030"/>
          <w:kern w:val="0"/>
          <w:sz w:val="20"/>
          <w:szCs w:val="20"/>
          <w14:ligatures w14:val="none"/>
        </w:rPr>
        <w:t>238 DMRs</w:t>
      </w:r>
      <w:r w:rsidRPr="006541F2">
        <w:rPr>
          <w:rFonts w:ascii="Times" w:eastAsia="Times New Roman" w:hAnsi="Times" w:cs="Times"/>
          <w:color w:val="303030"/>
          <w:kern w:val="0"/>
          <w:sz w:val="20"/>
          <w:szCs w:val="20"/>
          <w14:ligatures w14:val="none"/>
        </w:rPr>
        <w:t>, which are regions containing multiple consecutive differentially methylated CpG sites.</w:t>
      </w:r>
    </w:p>
    <w:p w14:paraId="1C641F3C"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Predominance of Hypermethylation:</w:t>
      </w:r>
      <w:r w:rsidRPr="006541F2">
        <w:rPr>
          <w:rFonts w:ascii="Times" w:eastAsia="Times New Roman" w:hAnsi="Times" w:cs="Times"/>
          <w:color w:val="303030"/>
          <w:kern w:val="0"/>
          <w:sz w:val="20"/>
          <w:szCs w:val="20"/>
          <w14:ligatures w14:val="none"/>
        </w:rPr>
        <w:t> </w:t>
      </w:r>
      <w:proofErr w:type="gramStart"/>
      <w:r w:rsidRPr="006541F2">
        <w:rPr>
          <w:rFonts w:ascii="Times" w:eastAsia="Times New Roman" w:hAnsi="Times" w:cs="Times"/>
          <w:color w:val="303030"/>
          <w:kern w:val="0"/>
          <w:sz w:val="20"/>
          <w:szCs w:val="20"/>
          <w14:ligatures w14:val="none"/>
        </w:rPr>
        <w:t>The majority of</w:t>
      </w:r>
      <w:proofErr w:type="gramEnd"/>
      <w:r w:rsidRPr="006541F2">
        <w:rPr>
          <w:rFonts w:ascii="Times" w:eastAsia="Times New Roman" w:hAnsi="Times" w:cs="Times"/>
          <w:color w:val="303030"/>
          <w:kern w:val="0"/>
          <w:sz w:val="20"/>
          <w:szCs w:val="20"/>
          <w14:ligatures w14:val="none"/>
        </w:rPr>
        <w:t xml:space="preserve"> changes were increases in methylation. 478 of the 566 CpG sites (84%) and 178 of the 238 DMRs (75%) exhibited hypermethylation in children of mothers with T1D.</w:t>
      </w:r>
    </w:p>
    <w:p w14:paraId="480F00A3"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Total Modified Loci:</w:t>
      </w:r>
      <w:r w:rsidRPr="006541F2">
        <w:rPr>
          <w:rFonts w:ascii="Times" w:eastAsia="Times New Roman" w:hAnsi="Times" w:cs="Times"/>
          <w:color w:val="303030"/>
          <w:kern w:val="0"/>
          <w:sz w:val="20"/>
          <w:szCs w:val="20"/>
          <w14:ligatures w14:val="none"/>
        </w:rPr>
        <w:t> In total, </w:t>
      </w:r>
      <w:r w:rsidRPr="006541F2">
        <w:rPr>
          <w:rFonts w:ascii="Times" w:eastAsia="Times New Roman" w:hAnsi="Times" w:cs="Times"/>
          <w:b/>
          <w:bCs/>
          <w:color w:val="303030"/>
          <w:kern w:val="0"/>
          <w:sz w:val="20"/>
          <w:szCs w:val="20"/>
          <w14:ligatures w14:val="none"/>
        </w:rPr>
        <w:t>1,677 unique CpG sites</w:t>
      </w:r>
      <w:r w:rsidRPr="006541F2">
        <w:rPr>
          <w:rFonts w:ascii="Times" w:eastAsia="Times New Roman" w:hAnsi="Times" w:cs="Times"/>
          <w:color w:val="303030"/>
          <w:kern w:val="0"/>
          <w:sz w:val="20"/>
          <w:szCs w:val="20"/>
          <w14:ligatures w14:val="none"/>
        </w:rPr>
        <w:t> showing differential methylation were identified for downstream analysis. The effects were strongly correlated between the two primary study cohorts and between male and female offspring, indicating robust findings.</w:t>
      </w:r>
    </w:p>
    <w:p w14:paraId="02983DC4"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4. Genomic Hotspots for Epigenetic Changes</w:t>
      </w:r>
    </w:p>
    <w:p w14:paraId="258645CC"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The differential methylation was not randomly distributed across the genome but was concentrated in specific gene clusters and regions with established relevance to T1D and immune function.</w:t>
      </w:r>
    </w:p>
    <w:p w14:paraId="2B30626D"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Homeobox A (HOXA) Gene Cluster:</w:t>
      </w:r>
      <w:r w:rsidRPr="006541F2">
        <w:rPr>
          <w:rFonts w:ascii="Times" w:eastAsia="Times New Roman" w:hAnsi="Times" w:cs="Times"/>
          <w:color w:val="303030"/>
          <w:kern w:val="0"/>
          <w:sz w:val="20"/>
          <w:szCs w:val="20"/>
          <w14:ligatures w14:val="none"/>
        </w:rPr>
        <w:t xml:space="preserve"> A significant number of changes </w:t>
      </w:r>
      <w:proofErr w:type="gramStart"/>
      <w:r w:rsidRPr="006541F2">
        <w:rPr>
          <w:rFonts w:ascii="Times" w:eastAsia="Times New Roman" w:hAnsi="Times" w:cs="Times"/>
          <w:color w:val="303030"/>
          <w:kern w:val="0"/>
          <w:sz w:val="20"/>
          <w:szCs w:val="20"/>
          <w14:ligatures w14:val="none"/>
        </w:rPr>
        <w:t>were located in</w:t>
      </w:r>
      <w:proofErr w:type="gramEnd"/>
      <w:r w:rsidRPr="006541F2">
        <w:rPr>
          <w:rFonts w:ascii="Times" w:eastAsia="Times New Roman" w:hAnsi="Times" w:cs="Times"/>
          <w:color w:val="303030"/>
          <w:kern w:val="0"/>
          <w:sz w:val="20"/>
          <w:szCs w:val="20"/>
          <w14:ligatures w14:val="none"/>
        </w:rPr>
        <w:t xml:space="preserve"> the HOXA gene cluster on chromosome 7p15. Thirty-three of the 566 differentially methylated CpG sites were annotated to this cluster, particularly the </w:t>
      </w:r>
      <w:r w:rsidRPr="006541F2">
        <w:rPr>
          <w:rFonts w:ascii="Times" w:eastAsia="Times New Roman" w:hAnsi="Times" w:cs="Times"/>
          <w:i/>
          <w:iCs/>
          <w:color w:val="303030"/>
          <w:kern w:val="0"/>
          <w:sz w:val="20"/>
          <w:szCs w:val="20"/>
          <w14:ligatures w14:val="none"/>
        </w:rPr>
        <w:t>HOXA5</w:t>
      </w:r>
      <w:r w:rsidRPr="006541F2">
        <w:rPr>
          <w:rFonts w:ascii="Times" w:eastAsia="Times New Roman" w:hAnsi="Times" w:cs="Times"/>
          <w:color w:val="303030"/>
          <w:kern w:val="0"/>
          <w:sz w:val="20"/>
          <w:szCs w:val="20"/>
          <w14:ligatures w14:val="none"/>
        </w:rPr>
        <w:t> gene, which is linked to development, adiposity, and inflammatory processes.</w:t>
      </w:r>
    </w:p>
    <w:p w14:paraId="7A3CCCBB"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Major Histocompatibility Complex (MHC):</w:t>
      </w:r>
      <w:r w:rsidRPr="006541F2">
        <w:rPr>
          <w:rFonts w:ascii="Times" w:eastAsia="Times New Roman" w:hAnsi="Times" w:cs="Times"/>
          <w:color w:val="303030"/>
          <w:kern w:val="0"/>
          <w:sz w:val="20"/>
          <w:szCs w:val="20"/>
          <w14:ligatures w14:val="none"/>
        </w:rPr>
        <w:t> DMRs were significantly associated with the MHC region on chromosome 6p21. This region contains the human leukocyte antigen (HLA) genes and is known to confer the major genetic susceptibility for T1D.</w:t>
      </w:r>
    </w:p>
    <w:p w14:paraId="098719AC"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T1D Susceptibility Genes:</w:t>
      </w:r>
      <w:r w:rsidRPr="006541F2">
        <w:rPr>
          <w:rFonts w:ascii="Times" w:eastAsia="Times New Roman" w:hAnsi="Times" w:cs="Times"/>
          <w:color w:val="303030"/>
          <w:kern w:val="0"/>
          <w:sz w:val="20"/>
          <w:szCs w:val="20"/>
          <w14:ligatures w14:val="none"/>
        </w:rPr>
        <w:t xml:space="preserve"> In total, 105 differentially methylated </w:t>
      </w:r>
      <w:proofErr w:type="spellStart"/>
      <w:r w:rsidRPr="006541F2">
        <w:rPr>
          <w:rFonts w:ascii="Times" w:eastAsia="Times New Roman" w:hAnsi="Times" w:cs="Times"/>
          <w:color w:val="303030"/>
          <w:kern w:val="0"/>
          <w:sz w:val="20"/>
          <w:szCs w:val="20"/>
          <w14:ligatures w14:val="none"/>
        </w:rPr>
        <w:t>CpGs</w:t>
      </w:r>
      <w:proofErr w:type="spellEnd"/>
      <w:r w:rsidRPr="006541F2">
        <w:rPr>
          <w:rFonts w:ascii="Times" w:eastAsia="Times New Roman" w:hAnsi="Times" w:cs="Times"/>
          <w:color w:val="303030"/>
          <w:kern w:val="0"/>
          <w:sz w:val="20"/>
          <w:szCs w:val="20"/>
          <w14:ligatures w14:val="none"/>
        </w:rPr>
        <w:t xml:space="preserve"> were found to have potential regulatory effects on </w:t>
      </w:r>
      <w:r w:rsidRPr="006541F2">
        <w:rPr>
          <w:rFonts w:ascii="Times" w:eastAsia="Times New Roman" w:hAnsi="Times" w:cs="Times"/>
          <w:b/>
          <w:bCs/>
          <w:color w:val="303030"/>
          <w:kern w:val="0"/>
          <w:sz w:val="20"/>
          <w:szCs w:val="20"/>
          <w14:ligatures w14:val="none"/>
        </w:rPr>
        <w:t>15 known T1D susceptibility genes</w:t>
      </w:r>
      <w:r w:rsidRPr="006541F2">
        <w:rPr>
          <w:rFonts w:ascii="Times" w:eastAsia="Times New Roman" w:hAnsi="Times" w:cs="Times"/>
          <w:color w:val="303030"/>
          <w:kern w:val="0"/>
          <w:sz w:val="20"/>
          <w:szCs w:val="20"/>
          <w14:ligatures w14:val="none"/>
        </w:rPr>
        <w:t>. This includes 2 HLA-related genes and 7 non-HLA genes located within the MHC region.</w:t>
      </w:r>
    </w:p>
    <w:p w14:paraId="1EF09901"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5. Functional Implications of Methylation Changes</w:t>
      </w:r>
    </w:p>
    <w:p w14:paraId="0F2A73B6"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The location and nature of the epigenetic changes suggest they have a direct impact on gene regulation and immune system function, providing a mechanistic link to T1D protection.</w:t>
      </w:r>
    </w:p>
    <w:p w14:paraId="6AA5D75E" w14:textId="77777777" w:rsidR="006541F2" w:rsidRPr="006541F2" w:rsidRDefault="006541F2" w:rsidP="006541F2">
      <w:pPr>
        <w:spacing w:after="0" w:line="300" w:lineRule="atLeast"/>
        <w:rPr>
          <w:rFonts w:ascii="Arial" w:eastAsia="Times New Roman" w:hAnsi="Arial" w:cs="Arial"/>
          <w:color w:val="303030"/>
          <w:kern w:val="0"/>
          <w:sz w:val="20"/>
          <w:szCs w:val="20"/>
          <w14:ligatures w14:val="none"/>
        </w:rPr>
      </w:pPr>
      <w:r w:rsidRPr="006541F2">
        <w:rPr>
          <w:rFonts w:ascii="Arial" w:eastAsia="Times New Roman" w:hAnsi="Arial" w:cs="Arial"/>
          <w:color w:val="303030"/>
          <w:kern w:val="0"/>
          <w:sz w:val="20"/>
          <w:szCs w:val="20"/>
          <w14:ligatures w14:val="none"/>
        </w:rPr>
        <w:t>Enrichment in Regulatory Regions</w:t>
      </w:r>
    </w:p>
    <w:p w14:paraId="77443193"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xml:space="preserve">The 1,677 differentially methylated </w:t>
      </w:r>
      <w:proofErr w:type="spellStart"/>
      <w:r w:rsidRPr="006541F2">
        <w:rPr>
          <w:rFonts w:ascii="Times" w:eastAsia="Times New Roman" w:hAnsi="Times" w:cs="Times"/>
          <w:color w:val="303030"/>
          <w:kern w:val="0"/>
          <w:sz w:val="20"/>
          <w:szCs w:val="20"/>
          <w14:ligatures w14:val="none"/>
        </w:rPr>
        <w:t>CpGs</w:t>
      </w:r>
      <w:proofErr w:type="spellEnd"/>
      <w:r w:rsidRPr="006541F2">
        <w:rPr>
          <w:rFonts w:ascii="Times" w:eastAsia="Times New Roman" w:hAnsi="Times" w:cs="Times"/>
          <w:color w:val="303030"/>
          <w:kern w:val="0"/>
          <w:sz w:val="20"/>
          <w:szCs w:val="20"/>
          <w14:ligatures w14:val="none"/>
        </w:rPr>
        <w:t xml:space="preserve"> were significantly enriched in genomic locations essential for transcriptional regulation, including:</w:t>
      </w:r>
    </w:p>
    <w:p w14:paraId="0E2EBAFC"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Promoter regions</w:t>
      </w:r>
    </w:p>
    <w:p w14:paraId="31C7FC49"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5′ untranslated regions (5′ UTR)</w:t>
      </w:r>
    </w:p>
    <w:p w14:paraId="602652D6"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CpG islands</w:t>
      </w:r>
    </w:p>
    <w:p w14:paraId="3944BF2C" w14:textId="77777777" w:rsidR="006541F2" w:rsidRPr="006541F2" w:rsidRDefault="006541F2" w:rsidP="006541F2">
      <w:pPr>
        <w:spacing w:after="0" w:line="300" w:lineRule="atLeast"/>
        <w:rPr>
          <w:rFonts w:ascii="Arial" w:eastAsia="Times New Roman" w:hAnsi="Arial" w:cs="Arial"/>
          <w:color w:val="303030"/>
          <w:kern w:val="0"/>
          <w:sz w:val="20"/>
          <w:szCs w:val="20"/>
          <w14:ligatures w14:val="none"/>
        </w:rPr>
      </w:pPr>
      <w:r w:rsidRPr="006541F2">
        <w:rPr>
          <w:rFonts w:ascii="Arial" w:eastAsia="Times New Roman" w:hAnsi="Arial" w:cs="Arial"/>
          <w:color w:val="303030"/>
          <w:kern w:val="0"/>
          <w:sz w:val="20"/>
          <w:szCs w:val="20"/>
          <w14:ligatures w14:val="none"/>
        </w:rPr>
        <w:t>Association with Immune Pathways</w:t>
      </w:r>
    </w:p>
    <w:p w14:paraId="1D66D640"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Regulatory Elements:</w:t>
      </w:r>
      <w:r w:rsidRPr="006541F2">
        <w:rPr>
          <w:rFonts w:ascii="Times" w:eastAsia="Times New Roman" w:hAnsi="Times" w:cs="Times"/>
          <w:color w:val="303030"/>
          <w:kern w:val="0"/>
          <w:sz w:val="20"/>
          <w:szCs w:val="20"/>
          <w14:ligatures w14:val="none"/>
        </w:rPr>
        <w:t xml:space="preserve"> The methylation sites were enriched for regulatory elements (such as enhancers and </w:t>
      </w:r>
      <w:proofErr w:type="spellStart"/>
      <w:r w:rsidRPr="006541F2">
        <w:rPr>
          <w:rFonts w:ascii="Times" w:eastAsia="Times New Roman" w:hAnsi="Times" w:cs="Times"/>
          <w:color w:val="303030"/>
          <w:kern w:val="0"/>
          <w:sz w:val="20"/>
          <w:szCs w:val="20"/>
          <w14:ligatures w14:val="none"/>
        </w:rPr>
        <w:t>Polycomb</w:t>
      </w:r>
      <w:proofErr w:type="spellEnd"/>
      <w:r w:rsidRPr="006541F2">
        <w:rPr>
          <w:rFonts w:ascii="Times" w:eastAsia="Times New Roman" w:hAnsi="Times" w:cs="Times"/>
          <w:color w:val="303030"/>
          <w:kern w:val="0"/>
          <w:sz w:val="20"/>
          <w:szCs w:val="20"/>
          <w14:ligatures w14:val="none"/>
        </w:rPr>
        <w:t xml:space="preserve"> repressive marks) in multiple blood cell types, as well as in T1D-relevant tissues like the pancreas and thymus.</w:t>
      </w:r>
    </w:p>
    <w:p w14:paraId="0D3611DF"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MBD2 Transcription Factor Motif:</w:t>
      </w:r>
      <w:r w:rsidRPr="006541F2">
        <w:rPr>
          <w:rFonts w:ascii="Times" w:eastAsia="Times New Roman" w:hAnsi="Times" w:cs="Times"/>
          <w:color w:val="303030"/>
          <w:kern w:val="0"/>
          <w:sz w:val="20"/>
          <w:szCs w:val="20"/>
          <w14:ligatures w14:val="none"/>
        </w:rPr>
        <w:t> Motif analysis revealed a strong enrichment for the binding site of </w:t>
      </w:r>
      <w:r w:rsidRPr="006541F2">
        <w:rPr>
          <w:rFonts w:ascii="Times" w:eastAsia="Times New Roman" w:hAnsi="Times" w:cs="Times"/>
          <w:b/>
          <w:bCs/>
          <w:color w:val="303030"/>
          <w:kern w:val="0"/>
          <w:sz w:val="20"/>
          <w:szCs w:val="20"/>
          <w14:ligatures w14:val="none"/>
        </w:rPr>
        <w:t>Methyl-CpG binding domain protein 2 (MBD2)</w:t>
      </w:r>
      <w:r w:rsidRPr="006541F2">
        <w:rPr>
          <w:rFonts w:ascii="Times" w:eastAsia="Times New Roman" w:hAnsi="Times" w:cs="Times"/>
          <w:color w:val="303030"/>
          <w:kern w:val="0"/>
          <w:sz w:val="20"/>
          <w:szCs w:val="20"/>
          <w14:ligatures w14:val="none"/>
        </w:rPr>
        <w:t>, a transcriptional repressor essential for T cell development and regulatory T cell (Treg) function. Deficiency in MBD2 has been shown to exacerbate autoimmune diabetes in animal models. The observed hypermethylation in the "protected" offspring is consistent with increased MBD2 activity, potentially enhancing immune regulation.</w:t>
      </w:r>
    </w:p>
    <w:p w14:paraId="6E584976"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Gene Ontology:</w:t>
      </w:r>
      <w:r w:rsidRPr="006541F2">
        <w:rPr>
          <w:rFonts w:ascii="Times" w:eastAsia="Times New Roman" w:hAnsi="Times" w:cs="Times"/>
          <w:color w:val="303030"/>
          <w:kern w:val="0"/>
          <w:sz w:val="20"/>
          <w:szCs w:val="20"/>
          <w14:ligatures w14:val="none"/>
        </w:rPr>
        <w:t> Gene targets of the methylation sites were over-represented in pathways related to immune system function, particularly peptide processing in MHC class I.</w:t>
      </w:r>
    </w:p>
    <w:p w14:paraId="4C072F93" w14:textId="77777777" w:rsidR="006541F2" w:rsidRPr="006541F2" w:rsidRDefault="006541F2" w:rsidP="006541F2">
      <w:pPr>
        <w:spacing w:after="0" w:line="300" w:lineRule="atLeast"/>
        <w:rPr>
          <w:rFonts w:ascii="Arial" w:eastAsia="Times New Roman" w:hAnsi="Arial" w:cs="Arial"/>
          <w:color w:val="303030"/>
          <w:kern w:val="0"/>
          <w:sz w:val="20"/>
          <w:szCs w:val="20"/>
          <w14:ligatures w14:val="none"/>
        </w:rPr>
      </w:pPr>
      <w:r w:rsidRPr="006541F2">
        <w:rPr>
          <w:rFonts w:ascii="Arial" w:eastAsia="Times New Roman" w:hAnsi="Arial" w:cs="Arial"/>
          <w:color w:val="303030"/>
          <w:kern w:val="0"/>
          <w:sz w:val="20"/>
          <w:szCs w:val="20"/>
          <w14:ligatures w14:val="none"/>
        </w:rPr>
        <w:t>Links to T1D Genes, Proteins, and Loci</w:t>
      </w:r>
    </w:p>
    <w:p w14:paraId="4AB8F00C"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Gene Expression:</w:t>
      </w:r>
      <w:r w:rsidRPr="006541F2">
        <w:rPr>
          <w:rFonts w:ascii="Times" w:eastAsia="Times New Roman" w:hAnsi="Times" w:cs="Times"/>
          <w:color w:val="303030"/>
          <w:kern w:val="0"/>
          <w:sz w:val="20"/>
          <w:szCs w:val="20"/>
          <w14:ligatures w14:val="none"/>
        </w:rPr>
        <w:t> Using expression quantitative trait methylation (</w:t>
      </w:r>
      <w:proofErr w:type="spellStart"/>
      <w:r w:rsidRPr="006541F2">
        <w:rPr>
          <w:rFonts w:ascii="Times" w:eastAsia="Times New Roman" w:hAnsi="Times" w:cs="Times"/>
          <w:color w:val="303030"/>
          <w:kern w:val="0"/>
          <w:sz w:val="20"/>
          <w:szCs w:val="20"/>
          <w14:ligatures w14:val="none"/>
        </w:rPr>
        <w:t>eQTM</w:t>
      </w:r>
      <w:proofErr w:type="spellEnd"/>
      <w:r w:rsidRPr="006541F2">
        <w:rPr>
          <w:rFonts w:ascii="Times" w:eastAsia="Times New Roman" w:hAnsi="Times" w:cs="Times"/>
          <w:color w:val="303030"/>
          <w:kern w:val="0"/>
          <w:sz w:val="20"/>
          <w:szCs w:val="20"/>
          <w14:ligatures w14:val="none"/>
        </w:rPr>
        <w:t>) data, the methylation changes were associated with the expression of 142 genes, including 11 T1D susceptibility genes (e.g., </w:t>
      </w:r>
      <w:r w:rsidRPr="006541F2">
        <w:rPr>
          <w:rFonts w:ascii="Times" w:eastAsia="Times New Roman" w:hAnsi="Times" w:cs="Times"/>
          <w:i/>
          <w:iCs/>
          <w:color w:val="303030"/>
          <w:kern w:val="0"/>
          <w:sz w:val="20"/>
          <w:szCs w:val="20"/>
          <w14:ligatures w14:val="none"/>
        </w:rPr>
        <w:t>SKAP2</w:t>
      </w:r>
      <w:r w:rsidRPr="006541F2">
        <w:rPr>
          <w:rFonts w:ascii="Times" w:eastAsia="Times New Roman" w:hAnsi="Times" w:cs="Times"/>
          <w:color w:val="303030"/>
          <w:kern w:val="0"/>
          <w:sz w:val="20"/>
          <w:szCs w:val="20"/>
          <w14:ligatures w14:val="none"/>
        </w:rPr>
        <w:t>, </w:t>
      </w:r>
      <w:r w:rsidRPr="006541F2">
        <w:rPr>
          <w:rFonts w:ascii="Times" w:eastAsia="Times New Roman" w:hAnsi="Times" w:cs="Times"/>
          <w:i/>
          <w:iCs/>
          <w:color w:val="303030"/>
          <w:kern w:val="0"/>
          <w:sz w:val="20"/>
          <w:szCs w:val="20"/>
          <w14:ligatures w14:val="none"/>
        </w:rPr>
        <w:t>HLA-A</w:t>
      </w:r>
      <w:r w:rsidRPr="006541F2">
        <w:rPr>
          <w:rFonts w:ascii="Times" w:eastAsia="Times New Roman" w:hAnsi="Times" w:cs="Times"/>
          <w:color w:val="303030"/>
          <w:kern w:val="0"/>
          <w:sz w:val="20"/>
          <w:szCs w:val="20"/>
          <w14:ligatures w14:val="none"/>
        </w:rPr>
        <w:t>, </w:t>
      </w:r>
      <w:r w:rsidRPr="006541F2">
        <w:rPr>
          <w:rFonts w:ascii="Times" w:eastAsia="Times New Roman" w:hAnsi="Times" w:cs="Times"/>
          <w:i/>
          <w:iCs/>
          <w:color w:val="303030"/>
          <w:kern w:val="0"/>
          <w:sz w:val="20"/>
          <w:szCs w:val="20"/>
          <w14:ligatures w14:val="none"/>
        </w:rPr>
        <w:t>HLA-C</w:t>
      </w:r>
      <w:r w:rsidRPr="006541F2">
        <w:rPr>
          <w:rFonts w:ascii="Times" w:eastAsia="Times New Roman" w:hAnsi="Times" w:cs="Times"/>
          <w:color w:val="303030"/>
          <w:kern w:val="0"/>
          <w:sz w:val="20"/>
          <w:szCs w:val="20"/>
          <w14:ligatures w14:val="none"/>
        </w:rPr>
        <w:t>).</w:t>
      </w:r>
    </w:p>
    <w:p w14:paraId="33DDC770"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Protein Levels:</w:t>
      </w:r>
      <w:r w:rsidRPr="006541F2">
        <w:rPr>
          <w:rFonts w:ascii="Times" w:eastAsia="Times New Roman" w:hAnsi="Times" w:cs="Times"/>
          <w:color w:val="303030"/>
          <w:kern w:val="0"/>
          <w:sz w:val="20"/>
          <w:szCs w:val="20"/>
          <w14:ligatures w14:val="none"/>
        </w:rPr>
        <w:t xml:space="preserve"> 198 of the methylated </w:t>
      </w:r>
      <w:proofErr w:type="spellStart"/>
      <w:r w:rsidRPr="006541F2">
        <w:rPr>
          <w:rFonts w:ascii="Times" w:eastAsia="Times New Roman" w:hAnsi="Times" w:cs="Times"/>
          <w:color w:val="303030"/>
          <w:kern w:val="0"/>
          <w:sz w:val="20"/>
          <w:szCs w:val="20"/>
          <w14:ligatures w14:val="none"/>
        </w:rPr>
        <w:t>CpGs</w:t>
      </w:r>
      <w:proofErr w:type="spellEnd"/>
      <w:r w:rsidRPr="006541F2">
        <w:rPr>
          <w:rFonts w:ascii="Times" w:eastAsia="Times New Roman" w:hAnsi="Times" w:cs="Times"/>
          <w:color w:val="303030"/>
          <w:kern w:val="0"/>
          <w:sz w:val="20"/>
          <w:szCs w:val="20"/>
          <w14:ligatures w14:val="none"/>
        </w:rPr>
        <w:t xml:space="preserve"> were associated with the levels of 239 circulating proteins, including 14 proteins previously identified as candidate biomarkers for T1D.</w:t>
      </w:r>
    </w:p>
    <w:p w14:paraId="5E38EDAD"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Overlap with Known T1D Loci:</w:t>
      </w:r>
      <w:r w:rsidRPr="006541F2">
        <w:rPr>
          <w:rFonts w:ascii="Times" w:eastAsia="Times New Roman" w:hAnsi="Times" w:cs="Times"/>
          <w:color w:val="303030"/>
          <w:kern w:val="0"/>
          <w:sz w:val="20"/>
          <w:szCs w:val="20"/>
          <w14:ligatures w14:val="none"/>
        </w:rPr>
        <w:t xml:space="preserve"> The analysis identified eight </w:t>
      </w:r>
      <w:proofErr w:type="spellStart"/>
      <w:r w:rsidRPr="006541F2">
        <w:rPr>
          <w:rFonts w:ascii="Times" w:eastAsia="Times New Roman" w:hAnsi="Times" w:cs="Times"/>
          <w:color w:val="303030"/>
          <w:kern w:val="0"/>
          <w:sz w:val="20"/>
          <w:szCs w:val="20"/>
          <w14:ligatures w14:val="none"/>
        </w:rPr>
        <w:t>CpGs</w:t>
      </w:r>
      <w:proofErr w:type="spellEnd"/>
      <w:r w:rsidRPr="006541F2">
        <w:rPr>
          <w:rFonts w:ascii="Times" w:eastAsia="Times New Roman" w:hAnsi="Times" w:cs="Times"/>
          <w:color w:val="303030"/>
          <w:kern w:val="0"/>
          <w:sz w:val="20"/>
          <w:szCs w:val="20"/>
          <w14:ligatures w14:val="none"/>
        </w:rPr>
        <w:t xml:space="preserve"> and six DMRs that had been previously linked to T1D development in other studies, with some changes present even before the appearance of islet autoantibodies.</w:t>
      </w:r>
    </w:p>
    <w:p w14:paraId="4902E575"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lastRenderedPageBreak/>
        <w:t>6. The Methylation Propensity Score (MPS) and Predictive Power</w:t>
      </w:r>
    </w:p>
    <w:p w14:paraId="0F298AA8"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To determine if the observed methylation signature was directly linked to protection, a machine-learning approach was used to create a Methylation Propensity Score (MPS).</w:t>
      </w:r>
    </w:p>
    <w:p w14:paraId="47B8F7A4"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Score Creation:</w:t>
      </w:r>
      <w:r w:rsidRPr="006541F2">
        <w:rPr>
          <w:rFonts w:ascii="Times" w:eastAsia="Times New Roman" w:hAnsi="Times" w:cs="Times"/>
          <w:color w:val="303030"/>
          <w:kern w:val="0"/>
          <w:sz w:val="20"/>
          <w:szCs w:val="20"/>
          <w14:ligatures w14:val="none"/>
        </w:rPr>
        <w:t> An MPS was developed using 34 CpG sites located within T1D susceptibility loci that best captured the methylation signature of offspring exposed to maternal T1D.</w:t>
      </w:r>
    </w:p>
    <w:p w14:paraId="1E0139A7"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Association with Islet Autoimmunity:</w:t>
      </w:r>
      <w:r w:rsidRPr="006541F2">
        <w:rPr>
          <w:rFonts w:ascii="Times" w:eastAsia="Times New Roman" w:hAnsi="Times" w:cs="Times"/>
          <w:color w:val="303030"/>
          <w:kern w:val="0"/>
          <w:sz w:val="20"/>
          <w:szCs w:val="20"/>
          <w14:ligatures w14:val="none"/>
        </w:rPr>
        <w:t> The study assessed the MPS in children </w:t>
      </w:r>
      <w:r w:rsidRPr="006541F2">
        <w:rPr>
          <w:rFonts w:ascii="Times" w:eastAsia="Times New Roman" w:hAnsi="Times" w:cs="Times"/>
          <w:i/>
          <w:iCs/>
          <w:color w:val="303030"/>
          <w:kern w:val="0"/>
          <w:sz w:val="20"/>
          <w:szCs w:val="20"/>
          <w14:ligatures w14:val="none"/>
        </w:rPr>
        <w:t>without</w:t>
      </w:r>
      <w:r w:rsidRPr="006541F2">
        <w:rPr>
          <w:rFonts w:ascii="Times" w:eastAsia="Times New Roman" w:hAnsi="Times" w:cs="Times"/>
          <w:color w:val="303030"/>
          <w:kern w:val="0"/>
          <w:sz w:val="20"/>
          <w:szCs w:val="20"/>
          <w14:ligatures w14:val="none"/>
        </w:rPr>
        <w:t> a mother with T1D.</w:t>
      </w:r>
    </w:p>
    <w:p w14:paraId="300D84CD"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xml:space="preserve">    ◦ The MPS was significantly lower in children who later developed islet autoimmunity compared to those who remained </w:t>
      </w:r>
      <w:proofErr w:type="gramStart"/>
      <w:r w:rsidRPr="006541F2">
        <w:rPr>
          <w:rFonts w:ascii="Times" w:eastAsia="Times New Roman" w:hAnsi="Times" w:cs="Times"/>
          <w:color w:val="303030"/>
          <w:kern w:val="0"/>
          <w:sz w:val="20"/>
          <w:szCs w:val="20"/>
          <w14:ligatures w14:val="none"/>
        </w:rPr>
        <w:t>autoantibody-negative</w:t>
      </w:r>
      <w:proofErr w:type="gramEnd"/>
      <w:r w:rsidRPr="006541F2">
        <w:rPr>
          <w:rFonts w:ascii="Times" w:eastAsia="Times New Roman" w:hAnsi="Times" w:cs="Times"/>
          <w:color w:val="303030"/>
          <w:kern w:val="0"/>
          <w:sz w:val="20"/>
          <w:szCs w:val="20"/>
          <w14:ligatures w14:val="none"/>
        </w:rPr>
        <w:t>.</w:t>
      </w:r>
    </w:p>
    <w:p w14:paraId="11AC6ABE"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xml:space="preserve">    ◦ Each 1-unit increase in the MPS, indicating a methylation profile more </w:t>
      </w:r>
      <w:proofErr w:type="gramStart"/>
      <w:r w:rsidRPr="006541F2">
        <w:rPr>
          <w:rFonts w:ascii="Times" w:eastAsia="Times New Roman" w:hAnsi="Times" w:cs="Times"/>
          <w:color w:val="303030"/>
          <w:kern w:val="0"/>
          <w:sz w:val="20"/>
          <w:szCs w:val="20"/>
          <w14:ligatures w14:val="none"/>
        </w:rPr>
        <w:t>similar to</w:t>
      </w:r>
      <w:proofErr w:type="gramEnd"/>
      <w:r w:rsidRPr="006541F2">
        <w:rPr>
          <w:rFonts w:ascii="Times" w:eastAsia="Times New Roman" w:hAnsi="Times" w:cs="Times"/>
          <w:color w:val="303030"/>
          <w:kern w:val="0"/>
          <w:sz w:val="20"/>
          <w:szCs w:val="20"/>
          <w14:ligatures w14:val="none"/>
        </w:rPr>
        <w:t xml:space="preserve"> that of offspring of mothers with T1D, </w:t>
      </w:r>
      <w:r w:rsidRPr="006541F2">
        <w:rPr>
          <w:rFonts w:ascii="Times" w:eastAsia="Times New Roman" w:hAnsi="Times" w:cs="Times"/>
          <w:b/>
          <w:bCs/>
          <w:color w:val="303030"/>
          <w:kern w:val="0"/>
          <w:sz w:val="20"/>
          <w:szCs w:val="20"/>
          <w14:ligatures w14:val="none"/>
        </w:rPr>
        <w:t>decreased the odds of developing islet autoimmunity by 43%</w:t>
      </w:r>
      <w:r w:rsidRPr="006541F2">
        <w:rPr>
          <w:rFonts w:ascii="Times" w:eastAsia="Times New Roman" w:hAnsi="Times" w:cs="Times"/>
          <w:color w:val="303030"/>
          <w:kern w:val="0"/>
          <w:sz w:val="20"/>
          <w:szCs w:val="20"/>
          <w14:ligatures w14:val="none"/>
        </w:rPr>
        <w:t>.</w:t>
      </w:r>
    </w:p>
    <w:p w14:paraId="1E87AC54"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Independent Validation:</w:t>
      </w:r>
      <w:r w:rsidRPr="006541F2">
        <w:rPr>
          <w:rFonts w:ascii="Times" w:eastAsia="Times New Roman" w:hAnsi="Times" w:cs="Times"/>
          <w:color w:val="303030"/>
          <w:kern w:val="0"/>
          <w:sz w:val="20"/>
          <w:szCs w:val="20"/>
          <w14:ligatures w14:val="none"/>
        </w:rPr>
        <w:t> This protective association was validated in an independent cohort of children (the Fr1da study), confirming the robustness of the finding.</w:t>
      </w:r>
    </w:p>
    <w:p w14:paraId="55EAD9EC"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Specificity:</w:t>
      </w:r>
      <w:r w:rsidRPr="006541F2">
        <w:rPr>
          <w:rFonts w:ascii="Times" w:eastAsia="Times New Roman" w:hAnsi="Times" w:cs="Times"/>
          <w:color w:val="303030"/>
          <w:kern w:val="0"/>
          <w:sz w:val="20"/>
          <w:szCs w:val="20"/>
          <w14:ligatures w14:val="none"/>
        </w:rPr>
        <w:t xml:space="preserve"> An alternative MPS created from 426 </w:t>
      </w:r>
      <w:proofErr w:type="spellStart"/>
      <w:r w:rsidRPr="006541F2">
        <w:rPr>
          <w:rFonts w:ascii="Times" w:eastAsia="Times New Roman" w:hAnsi="Times" w:cs="Times"/>
          <w:color w:val="303030"/>
          <w:kern w:val="0"/>
          <w:sz w:val="20"/>
          <w:szCs w:val="20"/>
          <w14:ligatures w14:val="none"/>
        </w:rPr>
        <w:t>CpGs</w:t>
      </w:r>
      <w:proofErr w:type="spellEnd"/>
      <w:r w:rsidRPr="006541F2">
        <w:rPr>
          <w:rFonts w:ascii="Times" w:eastAsia="Times New Roman" w:hAnsi="Times" w:cs="Times"/>
          <w:color w:val="303030"/>
          <w:kern w:val="0"/>
          <w:sz w:val="20"/>
          <w:szCs w:val="20"/>
          <w14:ligatures w14:val="none"/>
        </w:rPr>
        <w:t xml:space="preserve"> not linked to T1D susceptibility loci showed no association with islet autoimmunity, underscoring that the protective effect is specifically linked to the epigenetic modification of T1D-relevant genes.</w:t>
      </w:r>
    </w:p>
    <w:p w14:paraId="2DB7108C"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7. Core Conclusion and Broader Implications</w:t>
      </w:r>
    </w:p>
    <w:p w14:paraId="63028E38"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The study concludes that exposure to maternal T1D provides protection against islet autoimmunity in offspring by inducing extensive epigenetic changes, primarily at genes that confer T1D susceptibility.</w:t>
      </w:r>
    </w:p>
    <w:p w14:paraId="7416DF7E"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Mechanism of Protection:</w:t>
      </w:r>
      <w:r w:rsidRPr="006541F2">
        <w:rPr>
          <w:rFonts w:ascii="Times" w:eastAsia="Times New Roman" w:hAnsi="Times" w:cs="Times"/>
          <w:color w:val="303030"/>
          <w:kern w:val="0"/>
          <w:sz w:val="20"/>
          <w:szCs w:val="20"/>
          <w14:ligatures w14:val="none"/>
        </w:rPr>
        <w:t> The research provides a strong molecular mechanism for a long-observed epidemiological phenomenon, demonstrating that an environmental factor (maternal T1D) can modulate genetic risk.</w:t>
      </w:r>
    </w:p>
    <w:p w14:paraId="2C88ED38"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w:t>
      </w:r>
      <w:r w:rsidRPr="006541F2">
        <w:rPr>
          <w:rFonts w:ascii="Times" w:eastAsia="Times New Roman" w:hAnsi="Times" w:cs="Times"/>
          <w:b/>
          <w:bCs/>
          <w:color w:val="303030"/>
          <w:kern w:val="0"/>
          <w:sz w:val="20"/>
          <w:szCs w:val="20"/>
          <w14:ligatures w14:val="none"/>
        </w:rPr>
        <w:t>Therapeutic and Predictive Potential:</w:t>
      </w:r>
    </w:p>
    <w:p w14:paraId="1C014E58"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 The findings suggest that epigenetic modifications could be a target for future therapeutic interventions, such as epigenetic editing or inhibitors, to alter T1D risk.</w:t>
      </w:r>
    </w:p>
    <w:p w14:paraId="79274701"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 The MPS demonstrates the potential for integrating epigenetic scores with existing genetic risk scores to create more precise and powerful tools for predicting T1D development.</w:t>
      </w:r>
    </w:p>
    <w:p w14:paraId="72DBE4AD"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8. Acknowledged Study Limitations</w:t>
      </w:r>
    </w:p>
    <w:p w14:paraId="78E0AFAA"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The authors noted several limitations that provide context for the findings:</w:t>
      </w:r>
    </w:p>
    <w:p w14:paraId="5EBFFF79"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The analysis was performed on whole-blood DNA, which does not identify the specific immune cell types where the methylation changes occur.</w:t>
      </w:r>
    </w:p>
    <w:p w14:paraId="06B8A265"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Methylation was measured at a single time point in early childhood, so the evolution of these changes over time is unknown.</w:t>
      </w:r>
    </w:p>
    <w:p w14:paraId="743AC392"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The study was limited to children who were mostly of European descent.</w:t>
      </w:r>
    </w:p>
    <w:p w14:paraId="0D6DB1CD" w14:textId="77777777" w:rsidR="006541F2" w:rsidRPr="006541F2" w:rsidRDefault="006541F2" w:rsidP="006541F2">
      <w:pPr>
        <w:spacing w:after="0" w:line="240" w:lineRule="auto"/>
        <w:rPr>
          <w:rFonts w:ascii="Times" w:eastAsia="Times New Roman" w:hAnsi="Times" w:cs="Times"/>
          <w:color w:val="303030"/>
          <w:kern w:val="0"/>
          <w:sz w:val="20"/>
          <w:szCs w:val="20"/>
          <w14:ligatures w14:val="none"/>
        </w:rPr>
      </w:pPr>
      <w:r w:rsidRPr="006541F2">
        <w:rPr>
          <w:rFonts w:ascii="Times" w:eastAsia="Times New Roman" w:hAnsi="Times" w:cs="Times"/>
          <w:color w:val="303030"/>
          <w:kern w:val="0"/>
          <w:sz w:val="20"/>
          <w:szCs w:val="20"/>
          <w14:ligatures w14:val="none"/>
        </w:rPr>
        <w:t>• The analysis could not assess the potential for intergenerational transfer of epigenetic information from fathers with T1D.</w:t>
      </w:r>
    </w:p>
    <w:p w14:paraId="144BD3E1" w14:textId="16FFD451" w:rsidR="006541F2" w:rsidRPr="006541F2" w:rsidRDefault="006541F2" w:rsidP="006541F2">
      <w:pPr>
        <w:rPr>
          <w:sz w:val="20"/>
          <w:szCs w:val="20"/>
        </w:rPr>
      </w:pPr>
    </w:p>
    <w:sectPr w:rsidR="006541F2" w:rsidRPr="00654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F2"/>
    <w:rsid w:val="00157BD3"/>
    <w:rsid w:val="003653C9"/>
    <w:rsid w:val="0046682A"/>
    <w:rsid w:val="006541F2"/>
    <w:rsid w:val="00CF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27C1F4"/>
  <w15:chartTrackingRefBased/>
  <w15:docId w15:val="{A15E31AE-CDEF-B348-BAFA-DCA11B09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1F2"/>
  </w:style>
  <w:style w:type="paragraph" w:styleId="Heading1">
    <w:name w:val="heading 1"/>
    <w:basedOn w:val="Normal"/>
    <w:next w:val="Normal"/>
    <w:link w:val="Heading1Char"/>
    <w:uiPriority w:val="9"/>
    <w:qFormat/>
    <w:rsid w:val="00654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1F2"/>
    <w:rPr>
      <w:rFonts w:eastAsiaTheme="majorEastAsia" w:cstheme="majorBidi"/>
      <w:color w:val="272727" w:themeColor="text1" w:themeTint="D8"/>
    </w:rPr>
  </w:style>
  <w:style w:type="paragraph" w:styleId="Title">
    <w:name w:val="Title"/>
    <w:basedOn w:val="Normal"/>
    <w:next w:val="Normal"/>
    <w:link w:val="TitleChar"/>
    <w:uiPriority w:val="10"/>
    <w:qFormat/>
    <w:rsid w:val="00654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1F2"/>
    <w:pPr>
      <w:spacing w:before="160"/>
      <w:jc w:val="center"/>
    </w:pPr>
    <w:rPr>
      <w:i/>
      <w:iCs/>
      <w:color w:val="404040" w:themeColor="text1" w:themeTint="BF"/>
    </w:rPr>
  </w:style>
  <w:style w:type="character" w:customStyle="1" w:styleId="QuoteChar">
    <w:name w:val="Quote Char"/>
    <w:basedOn w:val="DefaultParagraphFont"/>
    <w:link w:val="Quote"/>
    <w:uiPriority w:val="29"/>
    <w:rsid w:val="006541F2"/>
    <w:rPr>
      <w:i/>
      <w:iCs/>
      <w:color w:val="404040" w:themeColor="text1" w:themeTint="BF"/>
    </w:rPr>
  </w:style>
  <w:style w:type="paragraph" w:styleId="ListParagraph">
    <w:name w:val="List Paragraph"/>
    <w:basedOn w:val="Normal"/>
    <w:uiPriority w:val="34"/>
    <w:qFormat/>
    <w:rsid w:val="006541F2"/>
    <w:pPr>
      <w:ind w:left="720"/>
      <w:contextualSpacing/>
    </w:pPr>
  </w:style>
  <w:style w:type="character" w:styleId="IntenseEmphasis">
    <w:name w:val="Intense Emphasis"/>
    <w:basedOn w:val="DefaultParagraphFont"/>
    <w:uiPriority w:val="21"/>
    <w:qFormat/>
    <w:rsid w:val="006541F2"/>
    <w:rPr>
      <w:i/>
      <w:iCs/>
      <w:color w:val="0F4761" w:themeColor="accent1" w:themeShade="BF"/>
    </w:rPr>
  </w:style>
  <w:style w:type="paragraph" w:styleId="IntenseQuote">
    <w:name w:val="Intense Quote"/>
    <w:basedOn w:val="Normal"/>
    <w:next w:val="Normal"/>
    <w:link w:val="IntenseQuoteChar"/>
    <w:uiPriority w:val="30"/>
    <w:qFormat/>
    <w:rsid w:val="00654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1F2"/>
    <w:rPr>
      <w:i/>
      <w:iCs/>
      <w:color w:val="0F4761" w:themeColor="accent1" w:themeShade="BF"/>
    </w:rPr>
  </w:style>
  <w:style w:type="character" w:styleId="IntenseReference">
    <w:name w:val="Intense Reference"/>
    <w:basedOn w:val="DefaultParagraphFont"/>
    <w:uiPriority w:val="32"/>
    <w:qFormat/>
    <w:rsid w:val="006541F2"/>
    <w:rPr>
      <w:b/>
      <w:bCs/>
      <w:smallCaps/>
      <w:color w:val="0F4761" w:themeColor="accent1" w:themeShade="BF"/>
      <w:spacing w:val="5"/>
    </w:rPr>
  </w:style>
  <w:style w:type="character" w:customStyle="1" w:styleId="ng-star-inserted">
    <w:name w:val="ng-star-inserted"/>
    <w:basedOn w:val="DefaultParagraphFont"/>
    <w:rsid w:val="006541F2"/>
  </w:style>
  <w:style w:type="character" w:styleId="Hyperlink">
    <w:name w:val="Hyperlink"/>
    <w:basedOn w:val="DefaultParagraphFont"/>
    <w:uiPriority w:val="99"/>
    <w:unhideWhenUsed/>
    <w:rsid w:val="006541F2"/>
    <w:rPr>
      <w:color w:val="467886" w:themeColor="hyperlink"/>
      <w:u w:val="single"/>
    </w:rPr>
  </w:style>
  <w:style w:type="character" w:styleId="UnresolvedMention">
    <w:name w:val="Unresolved Mention"/>
    <w:basedOn w:val="DefaultParagraphFont"/>
    <w:uiPriority w:val="99"/>
    <w:semiHidden/>
    <w:unhideWhenUsed/>
    <w:rsid w:val="00654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ure.com/articles/s42255-025-01403-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1551</Words>
  <Characters>8843</Characters>
  <Application>Microsoft Office Word</Application>
  <DocSecurity>0</DocSecurity>
  <Lines>73</Lines>
  <Paragraphs>20</Paragraphs>
  <ScaleCrop>false</ScaleCrop>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Westley PhD</dc:creator>
  <cp:keywords/>
  <dc:description/>
  <cp:lastModifiedBy>Monica Westley PhD</cp:lastModifiedBy>
  <cp:revision>1</cp:revision>
  <dcterms:created xsi:type="dcterms:W3CDTF">2025-11-07T16:26:00Z</dcterms:created>
  <dcterms:modified xsi:type="dcterms:W3CDTF">2025-11-07T16:28:00Z</dcterms:modified>
</cp:coreProperties>
</file>